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2D5F" w14:textId="77777777" w:rsidR="006E0B8F" w:rsidRDefault="006E0B8F" w:rsidP="006E0B8F">
      <w:pPr>
        <w:spacing w:line="360" w:lineRule="auto"/>
        <w:rPr>
          <w:noProof/>
        </w:rPr>
      </w:pPr>
    </w:p>
    <w:p w14:paraId="52516F79" w14:textId="584C960E" w:rsidR="006E0B8F" w:rsidRDefault="002B3EBF" w:rsidP="002356A9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 wp14:anchorId="5F1BDFC8" wp14:editId="683B98A8">
            <wp:extent cx="1889760" cy="739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733">
        <w:rPr>
          <w:noProof/>
        </w:rPr>
        <w:drawing>
          <wp:inline distT="0" distB="0" distL="0" distR="0" wp14:anchorId="2FA7D9D9" wp14:editId="1DC1F93B">
            <wp:extent cx="1623060" cy="708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733">
        <w:rPr>
          <w:noProof/>
        </w:rPr>
        <w:drawing>
          <wp:inline distT="0" distB="0" distL="0" distR="0" wp14:anchorId="454A6254" wp14:editId="5FBCE098">
            <wp:extent cx="1203960" cy="563880"/>
            <wp:effectExtent l="0" t="0" r="0" b="762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D7343" w14:textId="3BF0B13B" w:rsidR="00E12DD7" w:rsidRDefault="00692733" w:rsidP="0057625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BAEB1A4" wp14:editId="09F9E287">
            <wp:extent cx="1927860" cy="84582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72" cy="8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6E09" w14:textId="25FBF755" w:rsidR="004777E4" w:rsidRDefault="00751092" w:rsidP="00A673E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BAME</w:t>
      </w:r>
      <w:r w:rsidR="004777E4" w:rsidRPr="00DF5E46">
        <w:rPr>
          <w:rFonts w:asciiTheme="minorHAnsi" w:hAnsiTheme="minorHAnsi" w:cstheme="minorHAnsi"/>
          <w:b/>
        </w:rPr>
        <w:t xml:space="preserve"> Development </w:t>
      </w:r>
      <w:r w:rsidR="00E20A4E">
        <w:rPr>
          <w:rFonts w:asciiTheme="minorHAnsi" w:hAnsiTheme="minorHAnsi" w:cstheme="minorHAnsi"/>
          <w:b/>
        </w:rPr>
        <w:t>Officer</w:t>
      </w:r>
    </w:p>
    <w:p w14:paraId="7E87F963" w14:textId="77777777" w:rsidR="00830DA9" w:rsidRDefault="00E12DD7" w:rsidP="00830DA9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PLEASE NOTE</w:t>
      </w:r>
      <w:r w:rsidR="009E3EB2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</w:p>
    <w:p w14:paraId="093AB062" w14:textId="22946EA8" w:rsidR="00A41D3F" w:rsidRPr="00E05A52" w:rsidRDefault="00576255" w:rsidP="00830DA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I</w:t>
      </w:r>
      <w:r w:rsidR="00335FC4" w:rsidRPr="00E05A52">
        <w:rPr>
          <w:rFonts w:ascii="Arial" w:hAnsi="Arial" w:cs="Arial"/>
          <w:b/>
          <w:bCs/>
          <w:color w:val="FF0000"/>
          <w:sz w:val="22"/>
          <w:szCs w:val="22"/>
        </w:rPr>
        <w:t xml:space="preserve">n accordance with the </w:t>
      </w:r>
      <w:r w:rsidR="00E05A52"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="00335FC4" w:rsidRPr="00E05A52">
        <w:rPr>
          <w:rFonts w:ascii="Arial" w:hAnsi="Arial" w:cs="Arial"/>
          <w:b/>
          <w:bCs/>
          <w:color w:val="FF0000"/>
          <w:sz w:val="22"/>
          <w:szCs w:val="22"/>
        </w:rPr>
        <w:t xml:space="preserve">quality </w:t>
      </w:r>
      <w:r w:rsidR="00E05A52">
        <w:rPr>
          <w:rFonts w:ascii="Arial" w:hAnsi="Arial" w:cs="Arial"/>
          <w:b/>
          <w:bCs/>
          <w:color w:val="FF0000"/>
          <w:sz w:val="22"/>
          <w:szCs w:val="22"/>
        </w:rPr>
        <w:t>A</w:t>
      </w:r>
      <w:r w:rsidR="00335FC4" w:rsidRPr="00E05A52">
        <w:rPr>
          <w:rFonts w:ascii="Arial" w:hAnsi="Arial" w:cs="Arial"/>
          <w:b/>
          <w:bCs/>
          <w:color w:val="FF0000"/>
          <w:sz w:val="22"/>
          <w:szCs w:val="22"/>
        </w:rPr>
        <w:t>ct 2010</w:t>
      </w:r>
      <w:r w:rsidR="00225A69">
        <w:rPr>
          <w:rFonts w:ascii="Arial" w:hAnsi="Arial" w:cs="Arial"/>
          <w:b/>
          <w:bCs/>
          <w:color w:val="FF0000"/>
          <w:sz w:val="22"/>
          <w:szCs w:val="22"/>
        </w:rPr>
        <w:t>,</w:t>
      </w:r>
      <w:r w:rsidR="00335FC4" w:rsidRPr="00E05A5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the work constitutes</w:t>
      </w:r>
      <w:r w:rsidR="00335FC4" w:rsidRPr="00E05A52">
        <w:rPr>
          <w:rFonts w:ascii="Arial" w:hAnsi="Arial" w:cs="Arial"/>
          <w:b/>
          <w:bCs/>
          <w:color w:val="FF0000"/>
          <w:sz w:val="22"/>
          <w:szCs w:val="22"/>
        </w:rPr>
        <w:t xml:space="preserve"> a genuine occupational requirement </w:t>
      </w:r>
      <w:r>
        <w:rPr>
          <w:rFonts w:ascii="Arial" w:hAnsi="Arial" w:cs="Arial"/>
          <w:b/>
          <w:bCs/>
          <w:color w:val="FF0000"/>
          <w:sz w:val="22"/>
          <w:szCs w:val="22"/>
        </w:rPr>
        <w:t>for</w:t>
      </w:r>
      <w:r w:rsidR="00335FC4" w:rsidRPr="00E05A52">
        <w:rPr>
          <w:rFonts w:ascii="Arial" w:hAnsi="Arial" w:cs="Arial"/>
          <w:b/>
          <w:bCs/>
          <w:color w:val="FF0000"/>
          <w:sz w:val="22"/>
          <w:szCs w:val="22"/>
        </w:rPr>
        <w:t xml:space="preserve"> the postholder </w:t>
      </w:r>
      <w:r>
        <w:rPr>
          <w:rFonts w:ascii="Arial" w:hAnsi="Arial" w:cs="Arial"/>
          <w:b/>
          <w:bCs/>
          <w:color w:val="FF0000"/>
          <w:sz w:val="22"/>
          <w:szCs w:val="22"/>
        </w:rPr>
        <w:t>to</w:t>
      </w:r>
      <w:r w:rsidR="006243A6">
        <w:rPr>
          <w:rFonts w:ascii="Arial" w:hAnsi="Arial" w:cs="Arial"/>
          <w:b/>
          <w:bCs/>
          <w:color w:val="FF0000"/>
          <w:sz w:val="22"/>
          <w:szCs w:val="22"/>
        </w:rPr>
        <w:t xml:space="preserve"> be of a </w:t>
      </w:r>
      <w:r w:rsidR="00134230">
        <w:rPr>
          <w:rFonts w:ascii="Arial" w:hAnsi="Arial" w:cs="Arial"/>
          <w:b/>
          <w:bCs/>
          <w:color w:val="FF0000"/>
          <w:sz w:val="22"/>
          <w:szCs w:val="22"/>
        </w:rPr>
        <w:t xml:space="preserve">BAME </w:t>
      </w:r>
      <w:r w:rsidR="00AC620C">
        <w:rPr>
          <w:rFonts w:ascii="Arial" w:hAnsi="Arial" w:cs="Arial"/>
          <w:b/>
          <w:bCs/>
          <w:color w:val="FF0000"/>
          <w:sz w:val="22"/>
          <w:szCs w:val="22"/>
        </w:rPr>
        <w:t>background.</w:t>
      </w:r>
    </w:p>
    <w:p w14:paraId="2CE725DB" w14:textId="77777777" w:rsidR="00E05A52" w:rsidRPr="00E05A52" w:rsidRDefault="009E3EB2" w:rsidP="008C2666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5A52">
        <w:rPr>
          <w:rFonts w:ascii="Arial" w:hAnsi="Arial" w:cs="Arial"/>
          <w:b/>
          <w:bCs/>
          <w:color w:val="FF0000"/>
          <w:sz w:val="22"/>
          <w:szCs w:val="22"/>
        </w:rPr>
        <w:t>T</w:t>
      </w:r>
      <w:r w:rsidR="00335FC4" w:rsidRPr="00E05A52">
        <w:rPr>
          <w:rFonts w:ascii="Arial" w:hAnsi="Arial" w:cs="Arial"/>
          <w:b/>
          <w:bCs/>
          <w:color w:val="FF0000"/>
          <w:sz w:val="22"/>
          <w:szCs w:val="22"/>
        </w:rPr>
        <w:t>his post is funded by the National Lottery. We understand t</w:t>
      </w:r>
      <w:r w:rsidR="00E05A52" w:rsidRPr="00E05A52">
        <w:rPr>
          <w:rFonts w:ascii="Arial" w:hAnsi="Arial" w:cs="Arial"/>
          <w:b/>
          <w:bCs/>
          <w:color w:val="FF0000"/>
          <w:sz w:val="22"/>
          <w:szCs w:val="22"/>
        </w:rPr>
        <w:t xml:space="preserve">hat this may be a concern for some applicants. </w:t>
      </w:r>
    </w:p>
    <w:p w14:paraId="293C260F" w14:textId="3E543118" w:rsidR="004777E4" w:rsidRPr="002E6661" w:rsidRDefault="004777E4" w:rsidP="00E05A52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5A52">
        <w:rPr>
          <w:rFonts w:asciiTheme="minorHAnsi" w:hAnsiTheme="minorHAnsi" w:cstheme="minorHAnsi"/>
          <w:b/>
          <w:sz w:val="22"/>
          <w:szCs w:val="22"/>
          <w:u w:val="single"/>
        </w:rPr>
        <w:t>Job Description:</w:t>
      </w:r>
    </w:p>
    <w:p w14:paraId="038CC473" w14:textId="1419E95B" w:rsidR="004777E4" w:rsidRPr="002E6661" w:rsidRDefault="004777E4" w:rsidP="00910D39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 xml:space="preserve">Responsible to:  </w:t>
      </w:r>
      <w:r w:rsidRPr="002E6661">
        <w:rPr>
          <w:rFonts w:asciiTheme="minorHAnsi" w:hAnsiTheme="minorHAnsi" w:cstheme="minorHAnsi"/>
          <w:sz w:val="22"/>
          <w:szCs w:val="22"/>
        </w:rPr>
        <w:tab/>
        <w:t xml:space="preserve">Together Middlesbrough &amp; Cleveland </w:t>
      </w:r>
      <w:r w:rsidR="000216C2">
        <w:rPr>
          <w:rFonts w:asciiTheme="minorHAnsi" w:hAnsiTheme="minorHAnsi" w:cstheme="minorHAnsi"/>
          <w:sz w:val="22"/>
          <w:szCs w:val="22"/>
        </w:rPr>
        <w:t xml:space="preserve">Chief Officer and </w:t>
      </w:r>
      <w:r w:rsidRPr="002E6661">
        <w:rPr>
          <w:rFonts w:asciiTheme="minorHAnsi" w:hAnsiTheme="minorHAnsi" w:cstheme="minorHAnsi"/>
          <w:sz w:val="22"/>
          <w:szCs w:val="22"/>
        </w:rPr>
        <w:t>Board of Trustees</w:t>
      </w:r>
    </w:p>
    <w:p w14:paraId="4A592FB1" w14:textId="1081CEFC" w:rsidR="004777E4" w:rsidRPr="00D2396B" w:rsidRDefault="004777E4" w:rsidP="00910D39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 xml:space="preserve">Hours: </w:t>
      </w:r>
      <w:r w:rsidRPr="002E6661">
        <w:rPr>
          <w:rFonts w:asciiTheme="minorHAnsi" w:hAnsiTheme="minorHAnsi" w:cstheme="minorHAnsi"/>
          <w:b/>
          <w:sz w:val="22"/>
          <w:szCs w:val="22"/>
        </w:rPr>
        <w:tab/>
      </w:r>
      <w:r w:rsidR="00062198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>Full</w:t>
      </w:r>
      <w:r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time (</w:t>
      </w:r>
      <w:r w:rsidR="00062198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>37.5</w:t>
      </w:r>
      <w:r w:rsidR="004B71C7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hours per week) </w:t>
      </w:r>
      <w:r w:rsidR="00D2396B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Secondment and </w:t>
      </w:r>
      <w:r w:rsidR="00062198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>Job Share</w:t>
      </w:r>
      <w:r w:rsidR="00D2396B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options</w:t>
      </w:r>
      <w:r w:rsidR="00062198" w:rsidRPr="00D2396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A7107B">
        <w:rPr>
          <w:rFonts w:asciiTheme="minorHAnsi" w:hAnsiTheme="minorHAnsi" w:cstheme="minorHAnsi"/>
          <w:b/>
          <w:bCs/>
          <w:color w:val="FF0000"/>
          <w:sz w:val="22"/>
          <w:szCs w:val="22"/>
        </w:rPr>
        <w:t>welcomed</w:t>
      </w:r>
    </w:p>
    <w:p w14:paraId="5A8770D1" w14:textId="2F82276D" w:rsidR="004777E4" w:rsidRPr="002E6661" w:rsidRDefault="004777E4" w:rsidP="00910D39">
      <w:pPr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Location:</w:t>
      </w:r>
      <w:r w:rsidRPr="002E6661">
        <w:rPr>
          <w:rFonts w:asciiTheme="minorHAnsi" w:hAnsiTheme="minorHAnsi" w:cstheme="minorHAnsi"/>
          <w:b/>
          <w:sz w:val="22"/>
          <w:szCs w:val="22"/>
        </w:rPr>
        <w:tab/>
      </w:r>
      <w:r w:rsidR="009250F4" w:rsidRPr="009250F4">
        <w:rPr>
          <w:rFonts w:asciiTheme="minorHAnsi" w:hAnsiTheme="minorHAnsi" w:cstheme="minorHAnsi"/>
          <w:bCs/>
          <w:sz w:val="22"/>
          <w:szCs w:val="22"/>
        </w:rPr>
        <w:t>South Tees -</w:t>
      </w:r>
      <w:r w:rsidR="009250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6661">
        <w:rPr>
          <w:rFonts w:asciiTheme="minorHAnsi" w:hAnsiTheme="minorHAnsi" w:cstheme="minorHAnsi"/>
          <w:sz w:val="22"/>
          <w:szCs w:val="22"/>
        </w:rPr>
        <w:t>Middlesbrough</w:t>
      </w:r>
      <w:r w:rsidR="006E7583">
        <w:rPr>
          <w:rFonts w:asciiTheme="minorHAnsi" w:hAnsiTheme="minorHAnsi" w:cstheme="minorHAnsi"/>
          <w:sz w:val="22"/>
          <w:szCs w:val="22"/>
        </w:rPr>
        <w:t xml:space="preserve"> &amp; Redcar &amp; Cleveland</w:t>
      </w:r>
    </w:p>
    <w:p w14:paraId="18FFE1C3" w14:textId="642410F5" w:rsidR="004777E4" w:rsidRPr="002E6661" w:rsidRDefault="004777E4" w:rsidP="00910D39">
      <w:pPr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Key Partners</w:t>
      </w:r>
      <w:r w:rsidR="00062198">
        <w:rPr>
          <w:rFonts w:asciiTheme="minorHAnsi" w:hAnsiTheme="minorHAnsi" w:cstheme="minorHAnsi"/>
          <w:b/>
          <w:sz w:val="22"/>
          <w:szCs w:val="22"/>
        </w:rPr>
        <w:t>:</w:t>
      </w:r>
      <w:r w:rsidRPr="002E6661">
        <w:rPr>
          <w:rFonts w:asciiTheme="minorHAnsi" w:hAnsiTheme="minorHAnsi" w:cstheme="minorHAnsi"/>
          <w:sz w:val="22"/>
          <w:szCs w:val="22"/>
        </w:rPr>
        <w:t xml:space="preserve"> </w:t>
      </w:r>
      <w:r w:rsidRPr="002E6661">
        <w:rPr>
          <w:rFonts w:asciiTheme="minorHAnsi" w:hAnsiTheme="minorHAnsi" w:cstheme="minorHAnsi"/>
          <w:sz w:val="22"/>
          <w:szCs w:val="22"/>
        </w:rPr>
        <w:tab/>
      </w:r>
      <w:r w:rsidR="00DB5DCF">
        <w:rPr>
          <w:rFonts w:asciiTheme="minorHAnsi" w:hAnsiTheme="minorHAnsi" w:cstheme="minorHAnsi"/>
          <w:sz w:val="22"/>
          <w:szCs w:val="22"/>
        </w:rPr>
        <w:t>Include</w:t>
      </w:r>
      <w:r w:rsidR="00CE1B1B">
        <w:rPr>
          <w:rFonts w:asciiTheme="minorHAnsi" w:hAnsiTheme="minorHAnsi" w:cstheme="minorHAnsi"/>
          <w:sz w:val="22"/>
          <w:szCs w:val="22"/>
        </w:rPr>
        <w:t xml:space="preserve"> l</w:t>
      </w:r>
      <w:r w:rsidR="004B71C7" w:rsidRPr="002E6661">
        <w:rPr>
          <w:rFonts w:asciiTheme="minorHAnsi" w:hAnsiTheme="minorHAnsi" w:cstheme="minorHAnsi"/>
          <w:sz w:val="22"/>
          <w:szCs w:val="22"/>
        </w:rPr>
        <w:t xml:space="preserve">ocal churches, community centres and schools, </w:t>
      </w:r>
      <w:r w:rsidRPr="002E6661">
        <w:rPr>
          <w:rFonts w:asciiTheme="minorHAnsi" w:hAnsiTheme="minorHAnsi" w:cstheme="minorHAnsi"/>
          <w:sz w:val="22"/>
          <w:szCs w:val="22"/>
        </w:rPr>
        <w:t xml:space="preserve">Middlesbrough Environment City, Food </w:t>
      </w:r>
      <w:r w:rsidR="00015B6A">
        <w:rPr>
          <w:rFonts w:asciiTheme="minorHAnsi" w:hAnsiTheme="minorHAnsi" w:cstheme="minorHAnsi"/>
          <w:sz w:val="22"/>
          <w:szCs w:val="22"/>
        </w:rPr>
        <w:t xml:space="preserve">Partnership and Food </w:t>
      </w:r>
      <w:r w:rsidRPr="002E6661">
        <w:rPr>
          <w:rFonts w:asciiTheme="minorHAnsi" w:hAnsiTheme="minorHAnsi" w:cstheme="minorHAnsi"/>
          <w:sz w:val="22"/>
          <w:szCs w:val="22"/>
        </w:rPr>
        <w:t>Power Alliance members, Local Authorit</w:t>
      </w:r>
      <w:r w:rsidR="006E7583">
        <w:rPr>
          <w:rFonts w:asciiTheme="minorHAnsi" w:hAnsiTheme="minorHAnsi" w:cstheme="minorHAnsi"/>
          <w:sz w:val="22"/>
          <w:szCs w:val="22"/>
        </w:rPr>
        <w:t>ies</w:t>
      </w:r>
      <w:r w:rsidRPr="002E6661">
        <w:rPr>
          <w:rFonts w:asciiTheme="minorHAnsi" w:hAnsiTheme="minorHAnsi" w:cstheme="minorHAnsi"/>
          <w:sz w:val="22"/>
          <w:szCs w:val="22"/>
        </w:rPr>
        <w:t xml:space="preserve">, </w:t>
      </w:r>
      <w:r w:rsidR="003D7FEB">
        <w:rPr>
          <w:rFonts w:asciiTheme="minorHAnsi" w:hAnsiTheme="minorHAnsi" w:cstheme="minorHAnsi"/>
          <w:sz w:val="22"/>
          <w:szCs w:val="22"/>
        </w:rPr>
        <w:t>MVDA, &amp; RCVDA</w:t>
      </w:r>
    </w:p>
    <w:p w14:paraId="2E38A4C6" w14:textId="77777777" w:rsidR="0041455E" w:rsidRDefault="0041455E" w:rsidP="00910D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84B588" w14:textId="316C990F" w:rsidR="004777E4" w:rsidRPr="002E6661" w:rsidRDefault="004777E4" w:rsidP="00910D39">
      <w:pPr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 xml:space="preserve">Salary:  </w:t>
      </w:r>
      <w:r w:rsidRPr="002E6661">
        <w:rPr>
          <w:rFonts w:asciiTheme="minorHAnsi" w:hAnsiTheme="minorHAnsi" w:cstheme="minorHAnsi"/>
          <w:b/>
          <w:sz w:val="22"/>
          <w:szCs w:val="22"/>
        </w:rPr>
        <w:tab/>
      </w:r>
      <w:r w:rsidRPr="002E6661">
        <w:rPr>
          <w:rFonts w:asciiTheme="minorHAnsi" w:hAnsiTheme="minorHAnsi" w:cstheme="minorHAnsi"/>
          <w:b/>
          <w:sz w:val="22"/>
          <w:szCs w:val="22"/>
        </w:rPr>
        <w:tab/>
      </w:r>
      <w:r w:rsidR="00CE1B1B">
        <w:rPr>
          <w:rFonts w:asciiTheme="minorHAnsi" w:hAnsiTheme="minorHAnsi" w:cstheme="minorHAnsi"/>
          <w:b/>
          <w:sz w:val="22"/>
          <w:szCs w:val="22"/>
        </w:rPr>
        <w:t>£26,813</w:t>
      </w:r>
      <w:r w:rsidR="0041455E">
        <w:rPr>
          <w:rFonts w:asciiTheme="minorHAnsi" w:hAnsiTheme="minorHAnsi" w:cstheme="minorHAnsi"/>
          <w:b/>
          <w:sz w:val="22"/>
          <w:szCs w:val="22"/>
        </w:rPr>
        <w:t xml:space="preserve"> pa</w:t>
      </w:r>
    </w:p>
    <w:p w14:paraId="1D34E505" w14:textId="77777777" w:rsidR="004777E4" w:rsidRPr="002E6661" w:rsidRDefault="004777E4" w:rsidP="00910D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42B6A7" w14:textId="54C4DF68" w:rsidR="004777E4" w:rsidRPr="002E6661" w:rsidRDefault="004777E4" w:rsidP="00910D39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Project length:</w:t>
      </w:r>
      <w:r w:rsidRPr="002E6661">
        <w:rPr>
          <w:rFonts w:asciiTheme="minorHAnsi" w:hAnsiTheme="minorHAnsi" w:cstheme="minorHAnsi"/>
          <w:b/>
          <w:sz w:val="22"/>
          <w:szCs w:val="22"/>
        </w:rPr>
        <w:tab/>
      </w:r>
      <w:r w:rsidR="007075B5">
        <w:rPr>
          <w:rFonts w:asciiTheme="minorHAnsi" w:hAnsiTheme="minorHAnsi" w:cstheme="minorHAnsi"/>
          <w:b/>
          <w:sz w:val="22"/>
          <w:szCs w:val="22"/>
        </w:rPr>
        <w:t xml:space="preserve">Initially Fixed Term </w:t>
      </w:r>
      <w:r w:rsidR="004B71C7" w:rsidRPr="002E6661">
        <w:rPr>
          <w:rFonts w:asciiTheme="minorHAnsi" w:hAnsiTheme="minorHAnsi" w:cstheme="minorHAnsi"/>
          <w:b/>
          <w:sz w:val="22"/>
          <w:szCs w:val="22"/>
        </w:rPr>
        <w:t>temporary contract</w:t>
      </w:r>
      <w:r w:rsidR="0041455E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="003C751C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41455E">
        <w:rPr>
          <w:rFonts w:asciiTheme="minorHAnsi" w:hAnsiTheme="minorHAnsi" w:cstheme="minorHAnsi"/>
          <w:b/>
          <w:sz w:val="22"/>
          <w:szCs w:val="22"/>
        </w:rPr>
        <w:t xml:space="preserve"> end of March 2021</w:t>
      </w:r>
    </w:p>
    <w:p w14:paraId="4765E33C" w14:textId="77777777" w:rsidR="004777E4" w:rsidRPr="002E6661" w:rsidRDefault="004777E4" w:rsidP="00910D39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2ACB41FA" w14:textId="77777777" w:rsidR="004777E4" w:rsidRPr="002E6661" w:rsidRDefault="004777E4" w:rsidP="00910D39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Job Purpose:</w:t>
      </w:r>
    </w:p>
    <w:p w14:paraId="52AECABE" w14:textId="117CB933" w:rsidR="004777E4" w:rsidRPr="002E6661" w:rsidRDefault="004777E4" w:rsidP="00910D39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To </w:t>
      </w:r>
      <w:r w:rsidR="00872787" w:rsidRPr="002E6661">
        <w:rPr>
          <w:rFonts w:asciiTheme="minorHAnsi" w:hAnsiTheme="minorHAnsi" w:cstheme="minorHAnsi"/>
          <w:sz w:val="22"/>
          <w:szCs w:val="22"/>
        </w:rPr>
        <w:t>develop</w:t>
      </w:r>
      <w:r w:rsidR="00872787">
        <w:rPr>
          <w:rFonts w:asciiTheme="minorHAnsi" w:hAnsiTheme="minorHAnsi" w:cstheme="minorHAnsi"/>
          <w:sz w:val="22"/>
          <w:szCs w:val="22"/>
        </w:rPr>
        <w:t xml:space="preserve"> and </w:t>
      </w:r>
      <w:r w:rsidR="00866321">
        <w:rPr>
          <w:rFonts w:asciiTheme="minorHAnsi" w:hAnsiTheme="minorHAnsi" w:cstheme="minorHAnsi"/>
          <w:sz w:val="22"/>
          <w:szCs w:val="22"/>
        </w:rPr>
        <w:t>co-ordinate</w:t>
      </w:r>
      <w:r w:rsidR="00872787">
        <w:rPr>
          <w:rFonts w:asciiTheme="minorHAnsi" w:hAnsiTheme="minorHAnsi" w:cstheme="minorHAnsi"/>
          <w:sz w:val="22"/>
          <w:szCs w:val="22"/>
        </w:rPr>
        <w:t xml:space="preserve"> </w:t>
      </w:r>
      <w:r w:rsidR="00CC7FD2">
        <w:rPr>
          <w:rFonts w:asciiTheme="minorHAnsi" w:hAnsiTheme="minorHAnsi" w:cstheme="minorHAnsi"/>
          <w:sz w:val="22"/>
          <w:szCs w:val="22"/>
        </w:rPr>
        <w:t xml:space="preserve">TM&amp;C’s </w:t>
      </w:r>
      <w:r w:rsidR="00D152E4">
        <w:rPr>
          <w:rFonts w:asciiTheme="minorHAnsi" w:hAnsiTheme="minorHAnsi" w:cstheme="minorHAnsi"/>
          <w:sz w:val="22"/>
          <w:szCs w:val="22"/>
        </w:rPr>
        <w:t>BAME Development</w:t>
      </w:r>
      <w:r w:rsidR="00032959">
        <w:rPr>
          <w:rFonts w:asciiTheme="minorHAnsi" w:hAnsiTheme="minorHAnsi" w:cstheme="minorHAnsi"/>
          <w:sz w:val="22"/>
          <w:szCs w:val="22"/>
        </w:rPr>
        <w:t xml:space="preserve"> Work</w:t>
      </w:r>
      <w:r w:rsidR="00D152E4">
        <w:rPr>
          <w:rFonts w:asciiTheme="minorHAnsi" w:hAnsiTheme="minorHAnsi" w:cstheme="minorHAnsi"/>
          <w:sz w:val="22"/>
          <w:szCs w:val="22"/>
        </w:rPr>
        <w:t>.</w:t>
      </w:r>
      <w:r w:rsidR="00032959">
        <w:rPr>
          <w:rFonts w:asciiTheme="minorHAnsi" w:hAnsiTheme="minorHAnsi" w:cstheme="minorHAnsi"/>
          <w:sz w:val="22"/>
          <w:szCs w:val="22"/>
        </w:rPr>
        <w:t xml:space="preserve"> </w:t>
      </w:r>
      <w:r w:rsidR="00380091">
        <w:rPr>
          <w:rFonts w:asciiTheme="minorHAnsi" w:hAnsiTheme="minorHAnsi" w:cstheme="minorHAnsi"/>
          <w:sz w:val="22"/>
          <w:szCs w:val="22"/>
        </w:rPr>
        <w:t xml:space="preserve">Using evidence collated from the </w:t>
      </w:r>
      <w:r w:rsidR="00D04CD3">
        <w:rPr>
          <w:rFonts w:asciiTheme="minorHAnsi" w:hAnsiTheme="minorHAnsi" w:cstheme="minorHAnsi"/>
          <w:sz w:val="22"/>
          <w:szCs w:val="22"/>
        </w:rPr>
        <w:t xml:space="preserve">recent </w:t>
      </w:r>
      <w:r w:rsidR="00174507">
        <w:rPr>
          <w:rFonts w:asciiTheme="minorHAnsi" w:hAnsiTheme="minorHAnsi" w:cstheme="minorHAnsi"/>
          <w:sz w:val="22"/>
          <w:szCs w:val="22"/>
        </w:rPr>
        <w:t xml:space="preserve">COVID Impact Survey, </w:t>
      </w:r>
      <w:r w:rsidRPr="002E6661">
        <w:rPr>
          <w:rFonts w:asciiTheme="minorHAnsi" w:hAnsiTheme="minorHAnsi" w:cstheme="minorHAnsi"/>
          <w:sz w:val="22"/>
          <w:szCs w:val="22"/>
        </w:rPr>
        <w:t>work</w:t>
      </w:r>
      <w:r w:rsidR="003D7EE3">
        <w:rPr>
          <w:rFonts w:asciiTheme="minorHAnsi" w:hAnsiTheme="minorHAnsi" w:cstheme="minorHAnsi"/>
          <w:sz w:val="22"/>
          <w:szCs w:val="22"/>
        </w:rPr>
        <w:t>ing</w:t>
      </w:r>
      <w:r w:rsidRPr="002E6661">
        <w:rPr>
          <w:rFonts w:asciiTheme="minorHAnsi" w:hAnsiTheme="minorHAnsi" w:cstheme="minorHAnsi"/>
          <w:sz w:val="22"/>
          <w:szCs w:val="22"/>
        </w:rPr>
        <w:t xml:space="preserve"> with churches, </w:t>
      </w:r>
      <w:r w:rsidR="00174507">
        <w:rPr>
          <w:rFonts w:asciiTheme="minorHAnsi" w:hAnsiTheme="minorHAnsi" w:cstheme="minorHAnsi"/>
          <w:sz w:val="22"/>
          <w:szCs w:val="22"/>
        </w:rPr>
        <w:t xml:space="preserve">faith groups, </w:t>
      </w:r>
      <w:r w:rsidRPr="002E6661">
        <w:rPr>
          <w:rFonts w:asciiTheme="minorHAnsi" w:hAnsiTheme="minorHAnsi" w:cstheme="minorHAnsi"/>
          <w:sz w:val="22"/>
          <w:szCs w:val="22"/>
        </w:rPr>
        <w:t>community groups, schools</w:t>
      </w:r>
      <w:r w:rsidR="002D5C92">
        <w:rPr>
          <w:rFonts w:asciiTheme="minorHAnsi" w:hAnsiTheme="minorHAnsi" w:cstheme="minorHAnsi"/>
          <w:sz w:val="22"/>
          <w:szCs w:val="22"/>
        </w:rPr>
        <w:t>,</w:t>
      </w:r>
      <w:r w:rsidRPr="002E6661">
        <w:rPr>
          <w:rFonts w:asciiTheme="minorHAnsi" w:hAnsiTheme="minorHAnsi" w:cstheme="minorHAnsi"/>
          <w:sz w:val="22"/>
          <w:szCs w:val="22"/>
        </w:rPr>
        <w:t xml:space="preserve"> and local agencies</w:t>
      </w:r>
      <w:r w:rsidR="006602A8">
        <w:rPr>
          <w:rFonts w:asciiTheme="minorHAnsi" w:hAnsiTheme="minorHAnsi" w:cstheme="minorHAnsi"/>
          <w:sz w:val="22"/>
          <w:szCs w:val="22"/>
        </w:rPr>
        <w:t>,</w:t>
      </w:r>
      <w:r w:rsidRPr="002E6661">
        <w:rPr>
          <w:rFonts w:asciiTheme="minorHAnsi" w:hAnsiTheme="minorHAnsi" w:cstheme="minorHAnsi"/>
          <w:sz w:val="22"/>
          <w:szCs w:val="22"/>
        </w:rPr>
        <w:t xml:space="preserve"> to </w:t>
      </w:r>
      <w:r w:rsidR="00A0727C">
        <w:rPr>
          <w:rFonts w:asciiTheme="minorHAnsi" w:hAnsiTheme="minorHAnsi" w:cstheme="minorHAnsi"/>
          <w:sz w:val="22"/>
          <w:szCs w:val="22"/>
        </w:rPr>
        <w:t xml:space="preserve">map </w:t>
      </w:r>
      <w:r w:rsidR="00CF034D">
        <w:rPr>
          <w:rFonts w:asciiTheme="minorHAnsi" w:hAnsiTheme="minorHAnsi" w:cstheme="minorHAnsi"/>
          <w:sz w:val="22"/>
          <w:szCs w:val="22"/>
        </w:rPr>
        <w:t>existing provision and explore routes to recovery</w:t>
      </w:r>
      <w:r w:rsidR="00A3261E">
        <w:rPr>
          <w:rFonts w:asciiTheme="minorHAnsi" w:hAnsiTheme="minorHAnsi" w:cstheme="minorHAnsi"/>
          <w:sz w:val="22"/>
          <w:szCs w:val="22"/>
        </w:rPr>
        <w:t>.</w:t>
      </w:r>
      <w:r w:rsidR="00A673EF">
        <w:rPr>
          <w:rFonts w:asciiTheme="minorHAnsi" w:hAnsiTheme="minorHAnsi" w:cstheme="minorHAnsi"/>
          <w:sz w:val="22"/>
          <w:szCs w:val="22"/>
        </w:rPr>
        <w:t xml:space="preserve"> </w:t>
      </w:r>
      <w:r w:rsidR="00B61C6B">
        <w:rPr>
          <w:rFonts w:asciiTheme="minorHAnsi" w:hAnsiTheme="minorHAnsi" w:cstheme="minorHAnsi"/>
          <w:sz w:val="22"/>
          <w:szCs w:val="22"/>
        </w:rPr>
        <w:t>To</w:t>
      </w:r>
      <w:r w:rsidR="000E34B7">
        <w:rPr>
          <w:rFonts w:asciiTheme="minorHAnsi" w:hAnsiTheme="minorHAnsi" w:cstheme="minorHAnsi"/>
          <w:sz w:val="22"/>
          <w:szCs w:val="22"/>
        </w:rPr>
        <w:t xml:space="preserve"> promote understanding and awareness of </w:t>
      </w:r>
      <w:r w:rsidR="00486A26">
        <w:rPr>
          <w:rFonts w:asciiTheme="minorHAnsi" w:hAnsiTheme="minorHAnsi" w:cstheme="minorHAnsi"/>
          <w:sz w:val="22"/>
          <w:szCs w:val="22"/>
        </w:rPr>
        <w:t xml:space="preserve">the specific issues facing </w:t>
      </w:r>
      <w:r w:rsidR="005A2215">
        <w:rPr>
          <w:rFonts w:asciiTheme="minorHAnsi" w:hAnsiTheme="minorHAnsi" w:cstheme="minorHAnsi"/>
          <w:sz w:val="22"/>
          <w:szCs w:val="22"/>
        </w:rPr>
        <w:t xml:space="preserve">our BAME </w:t>
      </w:r>
      <w:r w:rsidR="00170D23">
        <w:rPr>
          <w:rFonts w:asciiTheme="minorHAnsi" w:hAnsiTheme="minorHAnsi" w:cstheme="minorHAnsi"/>
          <w:sz w:val="22"/>
          <w:szCs w:val="22"/>
        </w:rPr>
        <w:t>residents.</w:t>
      </w:r>
    </w:p>
    <w:p w14:paraId="179E353D" w14:textId="77777777" w:rsidR="00170D23" w:rsidRDefault="00170D23" w:rsidP="00910D3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8D2A84" w14:textId="5965208A" w:rsidR="004777E4" w:rsidRPr="002E6661" w:rsidRDefault="004777E4" w:rsidP="00910D39">
      <w:pPr>
        <w:tabs>
          <w:tab w:val="left" w:pos="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Main Duties:</w:t>
      </w:r>
      <w:r w:rsidRPr="002E6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3EADD6B" w14:textId="5CD61044" w:rsidR="002356A9" w:rsidRDefault="004777E4" w:rsidP="00910D39">
      <w:pPr>
        <w:tabs>
          <w:tab w:val="left" w:pos="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The post holder will be responsible for the </w:t>
      </w:r>
      <w:r w:rsidR="00BC572F" w:rsidRPr="002E6661">
        <w:rPr>
          <w:rFonts w:asciiTheme="minorHAnsi" w:hAnsiTheme="minorHAnsi" w:cstheme="minorHAnsi"/>
          <w:sz w:val="22"/>
          <w:szCs w:val="22"/>
        </w:rPr>
        <w:t>development</w:t>
      </w:r>
      <w:r w:rsidR="00BC572F">
        <w:rPr>
          <w:rFonts w:asciiTheme="minorHAnsi" w:hAnsiTheme="minorHAnsi" w:cstheme="minorHAnsi"/>
          <w:sz w:val="22"/>
          <w:szCs w:val="22"/>
        </w:rPr>
        <w:t xml:space="preserve">, </w:t>
      </w:r>
      <w:r w:rsidR="00866321">
        <w:rPr>
          <w:rFonts w:asciiTheme="minorHAnsi" w:hAnsiTheme="minorHAnsi" w:cstheme="minorHAnsi"/>
          <w:sz w:val="22"/>
          <w:szCs w:val="22"/>
        </w:rPr>
        <w:t>co-ordination</w:t>
      </w:r>
      <w:r w:rsidR="00BC572F">
        <w:rPr>
          <w:rFonts w:asciiTheme="minorHAnsi" w:hAnsiTheme="minorHAnsi" w:cstheme="minorHAnsi"/>
          <w:sz w:val="22"/>
          <w:szCs w:val="22"/>
        </w:rPr>
        <w:t>,</w:t>
      </w:r>
      <w:r w:rsidR="00866321">
        <w:rPr>
          <w:rFonts w:asciiTheme="minorHAnsi" w:hAnsiTheme="minorHAnsi" w:cstheme="minorHAnsi"/>
          <w:sz w:val="22"/>
          <w:szCs w:val="22"/>
        </w:rPr>
        <w:t xml:space="preserve"> and </w:t>
      </w:r>
      <w:r w:rsidR="00BC572F">
        <w:rPr>
          <w:rFonts w:asciiTheme="minorHAnsi" w:hAnsiTheme="minorHAnsi" w:cstheme="minorHAnsi"/>
          <w:sz w:val="22"/>
          <w:szCs w:val="22"/>
        </w:rPr>
        <w:t xml:space="preserve">implementation </w:t>
      </w:r>
      <w:r w:rsidRPr="002E6661">
        <w:rPr>
          <w:rFonts w:asciiTheme="minorHAnsi" w:hAnsiTheme="minorHAnsi" w:cstheme="minorHAnsi"/>
          <w:sz w:val="22"/>
          <w:szCs w:val="22"/>
        </w:rPr>
        <w:t>of</w:t>
      </w:r>
      <w:r w:rsidR="00DA7475">
        <w:rPr>
          <w:rFonts w:asciiTheme="minorHAnsi" w:hAnsiTheme="minorHAnsi" w:cstheme="minorHAnsi"/>
          <w:sz w:val="22"/>
          <w:szCs w:val="22"/>
        </w:rPr>
        <w:t xml:space="preserve"> </w:t>
      </w:r>
      <w:r w:rsidR="00E86678">
        <w:rPr>
          <w:rFonts w:asciiTheme="minorHAnsi" w:hAnsiTheme="minorHAnsi" w:cstheme="minorHAnsi"/>
          <w:sz w:val="22"/>
          <w:szCs w:val="22"/>
        </w:rPr>
        <w:t>a</w:t>
      </w:r>
      <w:r w:rsidR="00DA7475">
        <w:rPr>
          <w:rFonts w:asciiTheme="minorHAnsi" w:hAnsiTheme="minorHAnsi" w:cstheme="minorHAnsi"/>
          <w:sz w:val="22"/>
          <w:szCs w:val="22"/>
        </w:rPr>
        <w:t xml:space="preserve"> programme of</w:t>
      </w:r>
      <w:r w:rsidRPr="002E6661">
        <w:rPr>
          <w:rFonts w:asciiTheme="minorHAnsi" w:hAnsiTheme="minorHAnsi" w:cstheme="minorHAnsi"/>
          <w:sz w:val="22"/>
          <w:szCs w:val="22"/>
        </w:rPr>
        <w:t xml:space="preserve"> </w:t>
      </w:r>
      <w:r w:rsidR="00DA7475">
        <w:rPr>
          <w:rFonts w:asciiTheme="minorHAnsi" w:hAnsiTheme="minorHAnsi" w:cstheme="minorHAnsi"/>
          <w:sz w:val="22"/>
          <w:szCs w:val="22"/>
        </w:rPr>
        <w:t>BAME development</w:t>
      </w:r>
      <w:r w:rsidRPr="002E6661">
        <w:rPr>
          <w:rFonts w:asciiTheme="minorHAnsi" w:hAnsiTheme="minorHAnsi" w:cstheme="minorHAnsi"/>
          <w:sz w:val="22"/>
          <w:szCs w:val="22"/>
        </w:rPr>
        <w:t xml:space="preserve"> work</w:t>
      </w:r>
      <w:r w:rsidRPr="002E6661">
        <w:rPr>
          <w:rFonts w:asciiTheme="minorHAnsi" w:eastAsia="Calibri" w:hAnsiTheme="minorHAnsi" w:cstheme="minorHAnsi"/>
          <w:sz w:val="22"/>
          <w:szCs w:val="22"/>
          <w:lang w:eastAsia="en-US"/>
        </w:rPr>
        <w:t>, based on the ethos and values</w:t>
      </w:r>
      <w:r w:rsidR="00FB19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E6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 </w:t>
      </w:r>
      <w:r w:rsidR="00045109">
        <w:rPr>
          <w:rFonts w:asciiTheme="minorHAnsi" w:eastAsia="Calibri" w:hAnsiTheme="minorHAnsi" w:cstheme="minorHAnsi"/>
          <w:sz w:val="22"/>
          <w:szCs w:val="22"/>
          <w:lang w:eastAsia="en-US"/>
        </w:rPr>
        <w:t>TM&amp;C</w:t>
      </w:r>
      <w:r w:rsidRPr="002E6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FB193B">
        <w:rPr>
          <w:rFonts w:asciiTheme="minorHAnsi" w:eastAsia="Calibri" w:hAnsiTheme="minorHAnsi" w:cstheme="minorHAnsi"/>
          <w:sz w:val="22"/>
          <w:szCs w:val="22"/>
          <w:lang w:eastAsia="en-US"/>
        </w:rPr>
        <w:t>Key tasks</w:t>
      </w:r>
      <w:r w:rsidR="00FB193B" w:rsidRPr="002E6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B193B">
        <w:rPr>
          <w:rFonts w:asciiTheme="minorHAnsi" w:eastAsia="Calibri" w:hAnsiTheme="minorHAnsi" w:cstheme="minorHAnsi"/>
          <w:sz w:val="22"/>
          <w:szCs w:val="22"/>
          <w:lang w:eastAsia="en-US"/>
        </w:rPr>
        <w:t>will include</w:t>
      </w:r>
      <w:r w:rsidR="009144B3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FB19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mapping of existing</w:t>
      </w:r>
      <w:r w:rsidR="00887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BAME organisations and associated</w:t>
      </w:r>
      <w:r w:rsidR="00FB19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44E3C">
        <w:rPr>
          <w:rFonts w:asciiTheme="minorHAnsi" w:eastAsia="Calibri" w:hAnsiTheme="minorHAnsi" w:cstheme="minorHAnsi"/>
          <w:sz w:val="22"/>
          <w:szCs w:val="22"/>
          <w:lang w:eastAsia="en-US"/>
        </w:rPr>
        <w:t>provision</w:t>
      </w:r>
      <w:r w:rsidR="00ED24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Middlesbrough and Cleveland</w:t>
      </w:r>
      <w:r w:rsidR="009826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  <w:r w:rsidR="00887E59">
        <w:rPr>
          <w:rFonts w:asciiTheme="minorHAnsi" w:eastAsia="Calibri" w:hAnsiTheme="minorHAnsi" w:cstheme="minorHAnsi"/>
          <w:sz w:val="22"/>
          <w:szCs w:val="22"/>
          <w:lang w:eastAsia="en-US"/>
        </w:rPr>
        <w:t>work</w:t>
      </w:r>
      <w:r w:rsidR="00C434D9">
        <w:rPr>
          <w:rFonts w:asciiTheme="minorHAnsi" w:eastAsia="Calibri" w:hAnsiTheme="minorHAnsi" w:cstheme="minorHAnsi"/>
          <w:sz w:val="22"/>
          <w:szCs w:val="22"/>
          <w:lang w:eastAsia="en-US"/>
        </w:rPr>
        <w:t>ing</w:t>
      </w:r>
      <w:r w:rsidR="00887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with </w:t>
      </w:r>
      <w:r w:rsidR="009E614A">
        <w:rPr>
          <w:rFonts w:asciiTheme="minorHAnsi" w:eastAsia="Calibri" w:hAnsiTheme="minorHAnsi" w:cstheme="minorHAnsi"/>
          <w:sz w:val="22"/>
          <w:szCs w:val="22"/>
          <w:lang w:eastAsia="en-US"/>
        </w:rPr>
        <w:t>these organisations, BAME residents, and other key stakeholders, to</w:t>
      </w:r>
      <w:r w:rsidR="00A44E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82685">
        <w:rPr>
          <w:rFonts w:asciiTheme="minorHAnsi" w:eastAsia="Calibri" w:hAnsiTheme="minorHAnsi" w:cstheme="minorHAnsi"/>
          <w:sz w:val="22"/>
          <w:szCs w:val="22"/>
          <w:lang w:eastAsia="en-US"/>
        </w:rPr>
        <w:t>explore how to effectively co-ordinate the provision</w:t>
      </w:r>
      <w:r w:rsidR="00A33E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and identify gaps; </w:t>
      </w:r>
      <w:r w:rsidR="00A33E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lead on the Bowes Museum Art and Wellbeing Project; </w:t>
      </w:r>
      <w:r w:rsidR="008C1E0D" w:rsidRPr="008C1E0D">
        <w:rPr>
          <w:rFonts w:asciiTheme="minorHAnsi" w:hAnsiTheme="minorHAnsi" w:cstheme="minorHAnsi"/>
          <w:sz w:val="22"/>
          <w:szCs w:val="22"/>
        </w:rPr>
        <w:t>and other potential partnerships with art and cultural organi</w:t>
      </w:r>
      <w:r w:rsidR="008C1E0D">
        <w:rPr>
          <w:rFonts w:asciiTheme="minorHAnsi" w:hAnsiTheme="minorHAnsi" w:cstheme="minorHAnsi"/>
          <w:sz w:val="22"/>
          <w:szCs w:val="22"/>
        </w:rPr>
        <w:t>sations</w:t>
      </w:r>
      <w:r w:rsidR="009826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6C6FF7B3" w14:textId="77777777" w:rsidR="008C1E0D" w:rsidRDefault="008C1E0D" w:rsidP="00910D39">
      <w:pPr>
        <w:tabs>
          <w:tab w:val="left" w:pos="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A4E969" w14:textId="2C985E8C" w:rsidR="004777E4" w:rsidRPr="002E6661" w:rsidRDefault="00930AFB" w:rsidP="00910D3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Also, to </w:t>
      </w:r>
      <w:r w:rsidR="001A04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develop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opportunities to work with TM&amp;C colleagues and partners to ensure existing TM&amp;C projects are accessible and appropriate for </w:t>
      </w:r>
      <w:r w:rsidR="00C427A9">
        <w:rPr>
          <w:rFonts w:asciiTheme="minorHAnsi" w:eastAsia="Calibri" w:hAnsiTheme="minorHAnsi" w:cstheme="minorHAnsi"/>
          <w:sz w:val="22"/>
          <w:szCs w:val="22"/>
          <w:lang w:eastAsia="en-US"/>
        </w:rPr>
        <w:t>our BAME residents</w:t>
      </w:r>
      <w:r w:rsidR="00F634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and </w:t>
      </w:r>
      <w:r w:rsidR="001A04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seek to </w:t>
      </w:r>
      <w:r w:rsidR="00F634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connect </w:t>
      </w:r>
      <w:r w:rsidR="00AB1C5E">
        <w:rPr>
          <w:rFonts w:asciiTheme="minorHAnsi" w:eastAsia="Calibri" w:hAnsiTheme="minorHAnsi" w:cstheme="minorHAnsi"/>
          <w:sz w:val="22"/>
          <w:szCs w:val="22"/>
          <w:lang w:eastAsia="en-US"/>
        </w:rPr>
        <w:t>all elements of our community</w:t>
      </w:r>
      <w:r w:rsidR="00C427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4777E4" w:rsidRPr="002E6661">
        <w:rPr>
          <w:rFonts w:asciiTheme="minorHAnsi" w:hAnsiTheme="minorHAnsi" w:cstheme="minorHAnsi"/>
          <w:sz w:val="22"/>
          <w:szCs w:val="22"/>
        </w:rPr>
        <w:t>You will be expected to use mature judgement and initiative in establishing priorities, planning your work</w:t>
      </w:r>
      <w:r w:rsidR="00045109">
        <w:rPr>
          <w:rFonts w:asciiTheme="minorHAnsi" w:hAnsiTheme="minorHAnsi" w:cstheme="minorHAnsi"/>
          <w:sz w:val="22"/>
          <w:szCs w:val="22"/>
        </w:rPr>
        <w:t>,</w:t>
      </w:r>
      <w:r w:rsidR="004777E4" w:rsidRPr="002E6661">
        <w:rPr>
          <w:rFonts w:asciiTheme="minorHAnsi" w:hAnsiTheme="minorHAnsi" w:cstheme="minorHAnsi"/>
          <w:sz w:val="22"/>
          <w:szCs w:val="22"/>
        </w:rPr>
        <w:t xml:space="preserve"> and seeing it through to completion.  </w:t>
      </w:r>
    </w:p>
    <w:p w14:paraId="240F3F45" w14:textId="77777777" w:rsidR="00194EAE" w:rsidRDefault="00194EAE" w:rsidP="00910D39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8E4C10" w14:textId="2114550B" w:rsidR="004777E4" w:rsidRPr="002E6661" w:rsidRDefault="004777E4" w:rsidP="00910D39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Project development</w:t>
      </w:r>
    </w:p>
    <w:p w14:paraId="60980D1A" w14:textId="155338BC" w:rsidR="004777E4" w:rsidRPr="002E6661" w:rsidRDefault="004777E4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Asset</w:t>
      </w:r>
      <w:r w:rsidR="006E0B8F">
        <w:rPr>
          <w:rFonts w:asciiTheme="minorHAnsi" w:hAnsiTheme="minorHAnsi" w:cstheme="minorHAnsi"/>
          <w:sz w:val="22"/>
          <w:szCs w:val="22"/>
        </w:rPr>
        <w:t>-</w:t>
      </w:r>
      <w:r w:rsidRPr="002E6661">
        <w:rPr>
          <w:rFonts w:asciiTheme="minorHAnsi" w:hAnsiTheme="minorHAnsi" w:cstheme="minorHAnsi"/>
          <w:sz w:val="22"/>
          <w:szCs w:val="22"/>
        </w:rPr>
        <w:t xml:space="preserve">map the existing </w:t>
      </w:r>
      <w:r w:rsidR="007B12A6">
        <w:rPr>
          <w:rFonts w:asciiTheme="minorHAnsi" w:hAnsiTheme="minorHAnsi" w:cstheme="minorHAnsi"/>
          <w:sz w:val="22"/>
          <w:szCs w:val="22"/>
        </w:rPr>
        <w:t xml:space="preserve">BAME </w:t>
      </w:r>
      <w:r w:rsidRPr="002E6661">
        <w:rPr>
          <w:rFonts w:asciiTheme="minorHAnsi" w:hAnsiTheme="minorHAnsi" w:cstheme="minorHAnsi"/>
          <w:sz w:val="22"/>
          <w:szCs w:val="22"/>
        </w:rPr>
        <w:t>resources, activities</w:t>
      </w:r>
      <w:r w:rsidR="009250F4">
        <w:rPr>
          <w:rFonts w:asciiTheme="minorHAnsi" w:hAnsiTheme="minorHAnsi" w:cstheme="minorHAnsi"/>
          <w:sz w:val="22"/>
          <w:szCs w:val="22"/>
        </w:rPr>
        <w:t>,</w:t>
      </w:r>
      <w:r w:rsidRPr="002E6661">
        <w:rPr>
          <w:rFonts w:asciiTheme="minorHAnsi" w:hAnsiTheme="minorHAnsi" w:cstheme="minorHAnsi"/>
          <w:sz w:val="22"/>
          <w:szCs w:val="22"/>
        </w:rPr>
        <w:t xml:space="preserve"> and networks across </w:t>
      </w:r>
      <w:r w:rsidR="009250F4">
        <w:rPr>
          <w:rFonts w:asciiTheme="minorHAnsi" w:hAnsiTheme="minorHAnsi" w:cstheme="minorHAnsi"/>
          <w:sz w:val="22"/>
          <w:szCs w:val="22"/>
        </w:rPr>
        <w:t>South Tees</w:t>
      </w:r>
    </w:p>
    <w:p w14:paraId="1BF686C9" w14:textId="0918D272" w:rsidR="002356A9" w:rsidRPr="005B03F7" w:rsidRDefault="009A582F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Seek opportunities to provide co-ordination of existing BAME provision</w:t>
      </w:r>
      <w:r w:rsidR="001E34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identify gaps</w:t>
      </w:r>
    </w:p>
    <w:p w14:paraId="76C2F97F" w14:textId="57F35D0F" w:rsidR="005B03F7" w:rsidRDefault="005B03F7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Seek opportunities to identify, work with, and involve, local BAME-led businesses in COVID </w:t>
      </w:r>
      <w:r w:rsidR="00635E3F">
        <w:rPr>
          <w:rFonts w:asciiTheme="minorHAnsi" w:eastAsia="Calibri" w:hAnsiTheme="minorHAnsi" w:cstheme="minorHAnsi"/>
          <w:sz w:val="22"/>
          <w:szCs w:val="22"/>
          <w:lang w:eastAsia="en-US"/>
        </w:rPr>
        <w:t>support and recovery solutions</w:t>
      </w:r>
    </w:p>
    <w:p w14:paraId="443B8612" w14:textId="4C7E362F" w:rsidR="004777E4" w:rsidRPr="002E6661" w:rsidRDefault="0016195E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with the F</w:t>
      </w:r>
      <w:r w:rsidR="002356A9">
        <w:rPr>
          <w:rFonts w:asciiTheme="minorHAnsi" w:hAnsiTheme="minorHAnsi" w:cstheme="minorHAnsi"/>
          <w:sz w:val="22"/>
          <w:szCs w:val="22"/>
        </w:rPr>
        <w:t>ood Insecurity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56A9">
        <w:rPr>
          <w:rFonts w:asciiTheme="minorHAnsi" w:hAnsiTheme="minorHAnsi" w:cstheme="minorHAnsi"/>
          <w:sz w:val="22"/>
          <w:szCs w:val="22"/>
        </w:rPr>
        <w:t>Project Officer to i</w:t>
      </w:r>
      <w:r w:rsidR="004777E4" w:rsidRPr="002E6661">
        <w:rPr>
          <w:rFonts w:asciiTheme="minorHAnsi" w:hAnsiTheme="minorHAnsi" w:cstheme="minorHAnsi"/>
          <w:sz w:val="22"/>
          <w:szCs w:val="22"/>
        </w:rPr>
        <w:t xml:space="preserve">dentify potential new </w:t>
      </w:r>
      <w:r w:rsidR="002356A9">
        <w:rPr>
          <w:rFonts w:asciiTheme="minorHAnsi" w:hAnsiTheme="minorHAnsi" w:cstheme="minorHAnsi"/>
          <w:sz w:val="22"/>
          <w:szCs w:val="22"/>
        </w:rPr>
        <w:t xml:space="preserve">BAME-led/focused </w:t>
      </w:r>
      <w:r w:rsidR="004777E4" w:rsidRPr="002E6661">
        <w:rPr>
          <w:rFonts w:asciiTheme="minorHAnsi" w:hAnsiTheme="minorHAnsi" w:cstheme="minorHAnsi"/>
          <w:sz w:val="22"/>
          <w:szCs w:val="22"/>
        </w:rPr>
        <w:t>providers of</w:t>
      </w:r>
      <w:r w:rsidR="002356A9">
        <w:rPr>
          <w:rFonts w:asciiTheme="minorHAnsi" w:hAnsiTheme="minorHAnsi" w:cstheme="minorHAnsi"/>
          <w:sz w:val="22"/>
          <w:szCs w:val="22"/>
        </w:rPr>
        <w:t xml:space="preserve"> Feast of Fun</w:t>
      </w:r>
      <w:r w:rsidR="004777E4" w:rsidRPr="002E6661">
        <w:rPr>
          <w:rFonts w:asciiTheme="minorHAnsi" w:hAnsiTheme="minorHAnsi" w:cstheme="minorHAnsi"/>
          <w:sz w:val="22"/>
          <w:szCs w:val="22"/>
        </w:rPr>
        <w:t xml:space="preserve"> holiday </w:t>
      </w:r>
      <w:r>
        <w:rPr>
          <w:rFonts w:asciiTheme="minorHAnsi" w:hAnsiTheme="minorHAnsi" w:cstheme="minorHAnsi"/>
          <w:sz w:val="22"/>
          <w:szCs w:val="22"/>
        </w:rPr>
        <w:t xml:space="preserve">hunger </w:t>
      </w:r>
      <w:r w:rsidR="004777E4" w:rsidRPr="002E6661">
        <w:rPr>
          <w:rFonts w:asciiTheme="minorHAnsi" w:hAnsiTheme="minorHAnsi" w:cstheme="minorHAnsi"/>
          <w:sz w:val="22"/>
          <w:szCs w:val="22"/>
        </w:rPr>
        <w:t xml:space="preserve">provision with the relevant experience and capacity in the priority communities </w:t>
      </w:r>
    </w:p>
    <w:p w14:paraId="3A934265" w14:textId="2E45DE05" w:rsidR="004777E4" w:rsidRPr="00D4231F" w:rsidRDefault="004777E4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Develop a model that can be delivered building on the assets in each local community</w:t>
      </w:r>
      <w:r w:rsidR="006C48E7">
        <w:rPr>
          <w:rFonts w:asciiTheme="minorHAnsi" w:hAnsiTheme="minorHAnsi" w:cstheme="minorHAnsi"/>
          <w:sz w:val="22"/>
          <w:szCs w:val="22"/>
        </w:rPr>
        <w:t xml:space="preserve">, and within </w:t>
      </w:r>
      <w:r w:rsidR="00956817" w:rsidRPr="00D4231F">
        <w:rPr>
          <w:rFonts w:asciiTheme="minorHAnsi" w:hAnsiTheme="minorHAnsi" w:cstheme="minorHAnsi"/>
          <w:b/>
          <w:bCs/>
          <w:sz w:val="22"/>
          <w:szCs w:val="22"/>
        </w:rPr>
        <w:t>current COVID-19 guidelines and legislation</w:t>
      </w:r>
    </w:p>
    <w:p w14:paraId="3E66FF13" w14:textId="69DDDF27" w:rsidR="004777E4" w:rsidRPr="002E6661" w:rsidRDefault="004777E4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Work with existing and new providers to maximise resources and assets at a local level</w:t>
      </w:r>
    </w:p>
    <w:p w14:paraId="0B81AD32" w14:textId="77777777" w:rsidR="004777E4" w:rsidRPr="002E6661" w:rsidRDefault="004777E4" w:rsidP="00956817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Identify training and development opportunities within existing and new providers and plan appropriate training and development in partnership with other agencies</w:t>
      </w:r>
    </w:p>
    <w:p w14:paraId="3197E07D" w14:textId="77777777" w:rsidR="00956817" w:rsidRDefault="004777E4" w:rsidP="00956817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Identify examples of good practice and learning to share across holiday provision projects</w:t>
      </w:r>
    </w:p>
    <w:p w14:paraId="483433CB" w14:textId="0F7AAE8F" w:rsidR="004777E4" w:rsidRPr="00956817" w:rsidRDefault="004777E4" w:rsidP="00956817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56817">
        <w:rPr>
          <w:rFonts w:asciiTheme="minorHAnsi" w:hAnsiTheme="minorHAnsi" w:cstheme="minorHAnsi"/>
          <w:sz w:val="22"/>
          <w:szCs w:val="22"/>
        </w:rPr>
        <w:t>Develop a network of partner organisations that will work with local providers to support a range of enrichment activities for the physical, social, emotional</w:t>
      </w:r>
      <w:r w:rsidR="005F4F15" w:rsidRPr="00956817">
        <w:rPr>
          <w:rFonts w:asciiTheme="minorHAnsi" w:hAnsiTheme="minorHAnsi" w:cstheme="minorHAnsi"/>
          <w:sz w:val="22"/>
          <w:szCs w:val="22"/>
        </w:rPr>
        <w:t>,</w:t>
      </w:r>
      <w:r w:rsidRPr="00956817">
        <w:rPr>
          <w:rFonts w:asciiTheme="minorHAnsi" w:hAnsiTheme="minorHAnsi" w:cstheme="minorHAnsi"/>
          <w:sz w:val="22"/>
          <w:szCs w:val="22"/>
        </w:rPr>
        <w:t xml:space="preserve"> and spiritual development of </w:t>
      </w:r>
      <w:r w:rsidR="00635E3F">
        <w:rPr>
          <w:rFonts w:asciiTheme="minorHAnsi" w:hAnsiTheme="minorHAnsi" w:cstheme="minorHAnsi"/>
          <w:sz w:val="22"/>
          <w:szCs w:val="22"/>
        </w:rPr>
        <w:t>BAME residents</w:t>
      </w:r>
    </w:p>
    <w:p w14:paraId="37715FCC" w14:textId="31132FAB" w:rsidR="004777E4" w:rsidRPr="002E6661" w:rsidRDefault="004777E4" w:rsidP="00910D39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Work with local groups, MVDA, </w:t>
      </w:r>
      <w:r w:rsidR="005F4F15">
        <w:rPr>
          <w:rFonts w:asciiTheme="minorHAnsi" w:hAnsiTheme="minorHAnsi" w:cstheme="minorHAnsi"/>
          <w:sz w:val="22"/>
          <w:szCs w:val="22"/>
        </w:rPr>
        <w:t xml:space="preserve">RCVDA, </w:t>
      </w:r>
      <w:r w:rsidRPr="002E6661">
        <w:rPr>
          <w:rFonts w:asciiTheme="minorHAnsi" w:hAnsiTheme="minorHAnsi" w:cstheme="minorHAnsi"/>
          <w:sz w:val="22"/>
          <w:szCs w:val="22"/>
        </w:rPr>
        <w:t>Teesside University</w:t>
      </w:r>
      <w:r w:rsidR="005F4F15">
        <w:rPr>
          <w:rFonts w:asciiTheme="minorHAnsi" w:hAnsiTheme="minorHAnsi" w:cstheme="minorHAnsi"/>
          <w:sz w:val="22"/>
          <w:szCs w:val="22"/>
        </w:rPr>
        <w:t>,</w:t>
      </w:r>
      <w:r w:rsidRPr="002E6661">
        <w:rPr>
          <w:rFonts w:asciiTheme="minorHAnsi" w:hAnsiTheme="minorHAnsi" w:cstheme="minorHAnsi"/>
          <w:sz w:val="22"/>
          <w:szCs w:val="22"/>
        </w:rPr>
        <w:t xml:space="preserve"> and other agencies to grow a network of </w:t>
      </w:r>
      <w:r w:rsidR="00635E3F">
        <w:rPr>
          <w:rFonts w:asciiTheme="minorHAnsi" w:hAnsiTheme="minorHAnsi" w:cstheme="minorHAnsi"/>
          <w:sz w:val="22"/>
          <w:szCs w:val="22"/>
        </w:rPr>
        <w:t xml:space="preserve">BAME </w:t>
      </w:r>
      <w:r w:rsidRPr="002E6661">
        <w:rPr>
          <w:rFonts w:asciiTheme="minorHAnsi" w:hAnsiTheme="minorHAnsi" w:cstheme="minorHAnsi"/>
          <w:sz w:val="22"/>
          <w:szCs w:val="22"/>
        </w:rPr>
        <w:t>volunteer</w:t>
      </w:r>
      <w:r w:rsidR="00635E3F">
        <w:rPr>
          <w:rFonts w:asciiTheme="minorHAnsi" w:hAnsiTheme="minorHAnsi" w:cstheme="minorHAnsi"/>
          <w:sz w:val="22"/>
          <w:szCs w:val="22"/>
        </w:rPr>
        <w:t>s</w:t>
      </w:r>
    </w:p>
    <w:p w14:paraId="03186A45" w14:textId="77A75CA3" w:rsidR="001A5163" w:rsidRPr="002356A9" w:rsidRDefault="001A5163" w:rsidP="001A5163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Lead on the Bowes Museum Art and Wellbeing Project for 60+ years old BAME residents, </w:t>
      </w:r>
      <w:r w:rsidRPr="008C1E0D">
        <w:rPr>
          <w:rFonts w:asciiTheme="minorHAnsi" w:hAnsiTheme="minorHAnsi" w:cstheme="minorHAnsi"/>
          <w:sz w:val="22"/>
          <w:szCs w:val="22"/>
        </w:rPr>
        <w:t xml:space="preserve">and other </w:t>
      </w:r>
      <w:r w:rsidR="00FF563C">
        <w:rPr>
          <w:rFonts w:asciiTheme="minorHAnsi" w:hAnsiTheme="minorHAnsi" w:cstheme="minorHAnsi"/>
          <w:sz w:val="22"/>
          <w:szCs w:val="22"/>
        </w:rPr>
        <w:t xml:space="preserve">seek to identify </w:t>
      </w:r>
      <w:r w:rsidRPr="008C1E0D">
        <w:rPr>
          <w:rFonts w:asciiTheme="minorHAnsi" w:hAnsiTheme="minorHAnsi" w:cstheme="minorHAnsi"/>
          <w:sz w:val="22"/>
          <w:szCs w:val="22"/>
        </w:rPr>
        <w:t>potential partnership</w:t>
      </w:r>
      <w:r w:rsidR="00FF563C">
        <w:rPr>
          <w:rFonts w:asciiTheme="minorHAnsi" w:hAnsiTheme="minorHAnsi" w:cstheme="minorHAnsi"/>
          <w:sz w:val="22"/>
          <w:szCs w:val="22"/>
        </w:rPr>
        <w:t xml:space="preserve"> opportunities</w:t>
      </w:r>
      <w:r w:rsidRPr="008C1E0D">
        <w:rPr>
          <w:rFonts w:asciiTheme="minorHAnsi" w:hAnsiTheme="minorHAnsi" w:cstheme="minorHAnsi"/>
          <w:sz w:val="22"/>
          <w:szCs w:val="22"/>
        </w:rPr>
        <w:t xml:space="preserve"> with </w:t>
      </w:r>
      <w:r w:rsidR="00FF563C">
        <w:rPr>
          <w:rFonts w:asciiTheme="minorHAnsi" w:hAnsiTheme="minorHAnsi" w:cstheme="minorHAnsi"/>
          <w:sz w:val="22"/>
          <w:szCs w:val="22"/>
        </w:rPr>
        <w:t xml:space="preserve">other </w:t>
      </w:r>
      <w:r w:rsidRPr="008C1E0D">
        <w:rPr>
          <w:rFonts w:asciiTheme="minorHAnsi" w:hAnsiTheme="minorHAnsi" w:cstheme="minorHAnsi"/>
          <w:sz w:val="22"/>
          <w:szCs w:val="22"/>
        </w:rPr>
        <w:t>art and cultural organi</w:t>
      </w:r>
      <w:r>
        <w:rPr>
          <w:rFonts w:asciiTheme="minorHAnsi" w:hAnsiTheme="minorHAnsi" w:cstheme="minorHAnsi"/>
          <w:sz w:val="22"/>
          <w:szCs w:val="22"/>
        </w:rPr>
        <w:t>sations</w:t>
      </w:r>
    </w:p>
    <w:p w14:paraId="067E8348" w14:textId="77777777" w:rsidR="004777E4" w:rsidRPr="002E6661" w:rsidRDefault="004777E4" w:rsidP="00910D39">
      <w:pPr>
        <w:pStyle w:val="ListParagraph"/>
        <w:numPr>
          <w:ilvl w:val="0"/>
          <w:numId w:val="2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Maintain effective lines of communication between key partners and providers</w:t>
      </w:r>
    </w:p>
    <w:p w14:paraId="369E6CA4" w14:textId="656275E9" w:rsidR="004777E4" w:rsidRPr="002E6661" w:rsidRDefault="004777E4" w:rsidP="00910D39">
      <w:pPr>
        <w:pStyle w:val="ListParagraph"/>
        <w:numPr>
          <w:ilvl w:val="0"/>
          <w:numId w:val="2"/>
        </w:numPr>
        <w:tabs>
          <w:tab w:val="left" w:pos="0"/>
        </w:tabs>
        <w:spacing w:after="200"/>
        <w:contextualSpacing/>
        <w:jc w:val="both"/>
        <w:outlineLvl w:val="0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</w:pPr>
      <w:r w:rsidRPr="002E6661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  <w:t xml:space="preserve">Manage </w:t>
      </w:r>
      <w:r w:rsidR="00635E3F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  <w:t>the project</w:t>
      </w:r>
      <w:r w:rsidRPr="002E6661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  <w:t xml:space="preserve"> budgets and ensure they are as cost effective as possible </w:t>
      </w:r>
    </w:p>
    <w:p w14:paraId="554CFD92" w14:textId="0D5252AD" w:rsidR="004B71C7" w:rsidRPr="002E6661" w:rsidRDefault="004B71C7" w:rsidP="00910D39">
      <w:pPr>
        <w:pStyle w:val="ListParagraph"/>
        <w:numPr>
          <w:ilvl w:val="0"/>
          <w:numId w:val="2"/>
        </w:numPr>
        <w:tabs>
          <w:tab w:val="left" w:pos="0"/>
        </w:tabs>
        <w:spacing w:after="200"/>
        <w:ind w:right="-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Maintain accurate records and monitoring information, w</w:t>
      </w:r>
      <w:r w:rsidR="004777E4" w:rsidRPr="002E6661">
        <w:rPr>
          <w:rFonts w:asciiTheme="minorHAnsi" w:hAnsiTheme="minorHAnsi" w:cstheme="minorHAnsi"/>
          <w:sz w:val="22"/>
          <w:szCs w:val="22"/>
        </w:rPr>
        <w:t xml:space="preserve">rite and present reports regarding the </w:t>
      </w:r>
      <w:r w:rsidR="00725364">
        <w:rPr>
          <w:rFonts w:asciiTheme="minorHAnsi" w:hAnsiTheme="minorHAnsi" w:cstheme="minorHAnsi"/>
          <w:sz w:val="22"/>
          <w:szCs w:val="22"/>
        </w:rPr>
        <w:t>work undertaken</w:t>
      </w:r>
      <w:r w:rsidR="009E2653">
        <w:rPr>
          <w:rFonts w:asciiTheme="minorHAnsi" w:hAnsiTheme="minorHAnsi" w:cstheme="minorHAnsi"/>
          <w:sz w:val="22"/>
          <w:szCs w:val="22"/>
        </w:rPr>
        <w:t>, as required</w:t>
      </w:r>
    </w:p>
    <w:p w14:paraId="0079D3C8" w14:textId="4DB4B19F" w:rsidR="00225A69" w:rsidRPr="00635E3F" w:rsidRDefault="004777E4" w:rsidP="00225A69">
      <w:pPr>
        <w:pStyle w:val="ListParagraph"/>
        <w:numPr>
          <w:ilvl w:val="0"/>
          <w:numId w:val="2"/>
        </w:numPr>
        <w:tabs>
          <w:tab w:val="left" w:pos="0"/>
        </w:tabs>
        <w:spacing w:after="200"/>
        <w:ind w:right="-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Your contract will include a requirement to comply with the reasonable instructions given by or on behalf of the Board of TM&amp;C. It will include a requirement in relation to the management or avoidance of conflicts of interest.</w:t>
      </w:r>
    </w:p>
    <w:p w14:paraId="130FAA4A" w14:textId="77777777" w:rsidR="004777E4" w:rsidRPr="002E6661" w:rsidRDefault="004777E4" w:rsidP="00910D39">
      <w:pPr>
        <w:pStyle w:val="Body1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General:</w:t>
      </w:r>
    </w:p>
    <w:p w14:paraId="5B048B62" w14:textId="77777777" w:rsidR="004777E4" w:rsidRPr="002E6661" w:rsidRDefault="004777E4" w:rsidP="00910D39">
      <w:pPr>
        <w:pStyle w:val="Body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To work within the values and policies of Together Middlesbrough &amp; Cleveland </w:t>
      </w:r>
      <w:proofErr w:type="gramStart"/>
      <w:r w:rsidRPr="002E6661">
        <w:rPr>
          <w:rFonts w:asciiTheme="minorHAnsi" w:hAnsiTheme="minorHAnsi" w:cstheme="minorHAnsi"/>
          <w:sz w:val="22"/>
          <w:szCs w:val="22"/>
        </w:rPr>
        <w:t>at all times</w:t>
      </w:r>
      <w:proofErr w:type="gramEnd"/>
      <w:r w:rsidRPr="002E66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418C6" w14:textId="77777777" w:rsidR="004777E4" w:rsidRPr="002E6661" w:rsidRDefault="004777E4" w:rsidP="00910D39">
      <w:pPr>
        <w:pStyle w:val="Body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To take part in line management supervision and appraisal as required</w:t>
      </w:r>
    </w:p>
    <w:p w14:paraId="13174C88" w14:textId="067559AD" w:rsidR="004777E4" w:rsidRPr="002E6661" w:rsidRDefault="004777E4" w:rsidP="00910D39">
      <w:pPr>
        <w:pStyle w:val="Body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To ensure any information processed for both service users and staff is kept accurate, confidential, secure</w:t>
      </w:r>
      <w:r w:rsidR="005E519D">
        <w:rPr>
          <w:rFonts w:asciiTheme="minorHAnsi" w:hAnsiTheme="minorHAnsi" w:cstheme="minorHAnsi"/>
          <w:sz w:val="22"/>
          <w:szCs w:val="22"/>
        </w:rPr>
        <w:t xml:space="preserve">, </w:t>
      </w:r>
      <w:r w:rsidRPr="002E6661">
        <w:rPr>
          <w:rFonts w:asciiTheme="minorHAnsi" w:hAnsiTheme="minorHAnsi" w:cstheme="minorHAnsi"/>
          <w:sz w:val="22"/>
          <w:szCs w:val="22"/>
        </w:rPr>
        <w:t>and in line with GDPR and Together Middlesbrough &amp; Cleveland’s Confidentiality Policy</w:t>
      </w:r>
    </w:p>
    <w:p w14:paraId="21B12A55" w14:textId="77777777" w:rsidR="00DE6150" w:rsidRDefault="004777E4" w:rsidP="00DE6150">
      <w:pPr>
        <w:pStyle w:val="Body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To have a duty and responsibility for personal health and safety and the health and safety of colleagues, service users</w:t>
      </w:r>
      <w:r w:rsidR="005E519D">
        <w:rPr>
          <w:rFonts w:asciiTheme="minorHAnsi" w:hAnsiTheme="minorHAnsi" w:cstheme="minorHAnsi"/>
          <w:sz w:val="22"/>
          <w:szCs w:val="22"/>
        </w:rPr>
        <w:t>,</w:t>
      </w:r>
      <w:r w:rsidRPr="002E6661">
        <w:rPr>
          <w:rFonts w:asciiTheme="minorHAnsi" w:hAnsiTheme="minorHAnsi" w:cstheme="minorHAnsi"/>
          <w:sz w:val="22"/>
          <w:szCs w:val="22"/>
        </w:rPr>
        <w:t xml:space="preserve"> and visitors </w:t>
      </w:r>
    </w:p>
    <w:p w14:paraId="46D8FA03" w14:textId="51C03365" w:rsidR="004777E4" w:rsidRPr="006B65AB" w:rsidRDefault="004777E4" w:rsidP="00DE6150">
      <w:pPr>
        <w:pStyle w:val="Body1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E6150">
        <w:rPr>
          <w:rFonts w:asciiTheme="minorHAnsi" w:hAnsiTheme="minorHAnsi" w:cstheme="minorHAnsi"/>
          <w:sz w:val="22"/>
          <w:szCs w:val="22"/>
        </w:rPr>
        <w:t xml:space="preserve">To attend </w:t>
      </w:r>
      <w:r w:rsidR="006B65AB">
        <w:rPr>
          <w:rFonts w:asciiTheme="minorHAnsi" w:hAnsiTheme="minorHAnsi" w:cstheme="minorHAnsi"/>
          <w:sz w:val="22"/>
          <w:szCs w:val="22"/>
        </w:rPr>
        <w:t xml:space="preserve">meeting, </w:t>
      </w:r>
      <w:r w:rsidRPr="00DE6150">
        <w:rPr>
          <w:rFonts w:asciiTheme="minorHAnsi" w:hAnsiTheme="minorHAnsi" w:cstheme="minorHAnsi"/>
          <w:sz w:val="22"/>
          <w:szCs w:val="22"/>
        </w:rPr>
        <w:t>training</w:t>
      </w:r>
      <w:r w:rsidR="006B65AB">
        <w:rPr>
          <w:rFonts w:asciiTheme="minorHAnsi" w:hAnsiTheme="minorHAnsi" w:cstheme="minorHAnsi"/>
          <w:sz w:val="22"/>
          <w:szCs w:val="22"/>
        </w:rPr>
        <w:t>,</w:t>
      </w:r>
      <w:r w:rsidRPr="00DE6150">
        <w:rPr>
          <w:rFonts w:asciiTheme="minorHAnsi" w:hAnsiTheme="minorHAnsi" w:cstheme="minorHAnsi"/>
          <w:sz w:val="22"/>
          <w:szCs w:val="22"/>
        </w:rPr>
        <w:t xml:space="preserve"> and events as required </w:t>
      </w:r>
      <w:r w:rsidR="00DE6150" w:rsidRPr="006B65AB">
        <w:rPr>
          <w:rFonts w:asciiTheme="minorHAnsi" w:hAnsiTheme="minorHAnsi" w:cstheme="minorHAnsi"/>
          <w:b/>
          <w:bCs/>
          <w:sz w:val="22"/>
          <w:szCs w:val="22"/>
        </w:rPr>
        <w:t>– subject to current social distancing and COVID-19 restrictions</w:t>
      </w:r>
    </w:p>
    <w:p w14:paraId="3E409E73" w14:textId="0D3ABD0F" w:rsidR="00635E3F" w:rsidRDefault="004777E4" w:rsidP="00635E3F">
      <w:pPr>
        <w:pStyle w:val="Body1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To undertake other tasks commensurate with the position as required</w:t>
      </w:r>
      <w:r w:rsidR="00A60D3C">
        <w:rPr>
          <w:rFonts w:asciiTheme="minorHAnsi" w:hAnsiTheme="minorHAnsi" w:cstheme="minorHAnsi"/>
          <w:sz w:val="22"/>
          <w:szCs w:val="22"/>
        </w:rPr>
        <w:t>.</w:t>
      </w:r>
    </w:p>
    <w:p w14:paraId="217391BD" w14:textId="77777777" w:rsidR="00997D36" w:rsidRPr="00997D36" w:rsidRDefault="00997D36" w:rsidP="00997D36">
      <w:pPr>
        <w:pStyle w:val="Body1"/>
        <w:tabs>
          <w:tab w:val="left" w:pos="0"/>
        </w:tabs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60451417" w14:textId="77777777" w:rsidR="00635E3F" w:rsidRPr="006E0B8F" w:rsidRDefault="00635E3F" w:rsidP="00635E3F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6120BC" w14:textId="77777777" w:rsidR="004777E4" w:rsidRPr="002E6661" w:rsidRDefault="004777E4" w:rsidP="00DE6150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lastRenderedPageBreak/>
        <w:t>Line management and employment matters</w:t>
      </w:r>
    </w:p>
    <w:p w14:paraId="3C319F51" w14:textId="0D004104" w:rsidR="004777E4" w:rsidRPr="002E6661" w:rsidRDefault="004777E4" w:rsidP="00DE6150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The TM</w:t>
      </w:r>
      <w:r w:rsidR="00CC5689">
        <w:rPr>
          <w:rFonts w:asciiTheme="minorHAnsi" w:hAnsiTheme="minorHAnsi" w:cstheme="minorHAnsi"/>
          <w:sz w:val="22"/>
          <w:szCs w:val="22"/>
        </w:rPr>
        <w:t>&amp;</w:t>
      </w:r>
      <w:r w:rsidRPr="002E6661">
        <w:rPr>
          <w:rFonts w:asciiTheme="minorHAnsi" w:hAnsiTheme="minorHAnsi" w:cstheme="minorHAnsi"/>
          <w:sz w:val="22"/>
          <w:szCs w:val="22"/>
        </w:rPr>
        <w:t xml:space="preserve">C </w:t>
      </w:r>
      <w:r w:rsidR="00CC5689">
        <w:rPr>
          <w:rFonts w:asciiTheme="minorHAnsi" w:hAnsiTheme="minorHAnsi" w:cstheme="minorHAnsi"/>
          <w:sz w:val="22"/>
          <w:szCs w:val="22"/>
        </w:rPr>
        <w:t xml:space="preserve">Chief </w:t>
      </w:r>
      <w:r w:rsidRPr="002E6661">
        <w:rPr>
          <w:rFonts w:asciiTheme="minorHAnsi" w:hAnsiTheme="minorHAnsi" w:cstheme="minorHAnsi"/>
          <w:sz w:val="22"/>
          <w:szCs w:val="22"/>
        </w:rPr>
        <w:t>Officer will be assigned as your line manager.</w:t>
      </w:r>
    </w:p>
    <w:p w14:paraId="56B9CA27" w14:textId="77777777" w:rsidR="004777E4" w:rsidRPr="002E6661" w:rsidRDefault="004777E4" w:rsidP="00DE6150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Your contract will include provision in respect of statutory entitlement to leave, sickness absence, </w:t>
      </w:r>
      <w:proofErr w:type="gramStart"/>
      <w:r w:rsidRPr="002E6661">
        <w:rPr>
          <w:rFonts w:asciiTheme="minorHAnsi" w:hAnsiTheme="minorHAnsi" w:cstheme="minorHAnsi"/>
          <w:sz w:val="22"/>
          <w:szCs w:val="22"/>
        </w:rPr>
        <w:t>grievance</w:t>
      </w:r>
      <w:proofErr w:type="gramEnd"/>
      <w:r w:rsidRPr="002E6661">
        <w:rPr>
          <w:rFonts w:asciiTheme="minorHAnsi" w:hAnsiTheme="minorHAnsi" w:cstheme="minorHAnsi"/>
          <w:sz w:val="22"/>
          <w:szCs w:val="22"/>
        </w:rPr>
        <w:t xml:space="preserve"> and disciplinary procedure, etc.</w:t>
      </w:r>
    </w:p>
    <w:p w14:paraId="308D314E" w14:textId="77777777" w:rsidR="004777E4" w:rsidRPr="002E6661" w:rsidRDefault="004777E4" w:rsidP="00910D39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A94FD5" w14:textId="33ADA2F9" w:rsidR="004777E4" w:rsidRPr="002E6661" w:rsidRDefault="004777E4" w:rsidP="00910D39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Probation and notice period</w:t>
      </w:r>
      <w:r w:rsidR="00D24F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16877B3" w14:textId="2942B0BB" w:rsidR="004777E4" w:rsidRPr="00D24F95" w:rsidRDefault="004777E4" w:rsidP="00910D39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The appointment is subject to safer recruitment procedures</w:t>
      </w:r>
      <w:r w:rsidR="00D24F95">
        <w:rPr>
          <w:rFonts w:asciiTheme="minorHAnsi" w:hAnsiTheme="minorHAnsi" w:cstheme="minorHAnsi"/>
          <w:sz w:val="22"/>
          <w:szCs w:val="22"/>
        </w:rPr>
        <w:t>. The usual</w:t>
      </w:r>
      <w:r w:rsidRPr="002E6661">
        <w:rPr>
          <w:rFonts w:asciiTheme="minorHAnsi" w:hAnsiTheme="minorHAnsi" w:cstheme="minorHAnsi"/>
          <w:sz w:val="22"/>
          <w:szCs w:val="22"/>
        </w:rPr>
        <w:t xml:space="preserve"> </w:t>
      </w:r>
      <w:r w:rsidRPr="002E6661">
        <w:rPr>
          <w:rFonts w:asciiTheme="minorHAnsi" w:hAnsiTheme="minorHAnsi" w:cstheme="minorHAnsi"/>
          <w:color w:val="auto"/>
          <w:sz w:val="22"/>
          <w:szCs w:val="22"/>
        </w:rPr>
        <w:t>three-month probationary period</w:t>
      </w:r>
      <w:r w:rsidR="00D24F95">
        <w:rPr>
          <w:rFonts w:asciiTheme="minorHAnsi" w:hAnsiTheme="minorHAnsi" w:cstheme="minorHAnsi"/>
          <w:sz w:val="22"/>
          <w:szCs w:val="22"/>
        </w:rPr>
        <w:t xml:space="preserve"> is </w:t>
      </w:r>
      <w:r w:rsidR="00D24F95" w:rsidRPr="00D24F95">
        <w:rPr>
          <w:rFonts w:asciiTheme="minorHAnsi" w:hAnsiTheme="minorHAnsi" w:cstheme="minorHAnsi"/>
          <w:sz w:val="22"/>
          <w:szCs w:val="22"/>
        </w:rPr>
        <w:t>not applicable due to the Fixed Term nature and length of the contract.</w:t>
      </w:r>
      <w:r w:rsidR="00D24F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5D08">
        <w:rPr>
          <w:rFonts w:asciiTheme="minorHAnsi" w:hAnsiTheme="minorHAnsi" w:cstheme="minorHAnsi"/>
          <w:bCs/>
          <w:sz w:val="22"/>
          <w:szCs w:val="22"/>
        </w:rPr>
        <w:t>During the contract, t</w:t>
      </w:r>
      <w:r w:rsidRPr="002E6661">
        <w:rPr>
          <w:rFonts w:asciiTheme="minorHAnsi" w:hAnsiTheme="minorHAnsi" w:cstheme="minorHAnsi"/>
          <w:sz w:val="22"/>
          <w:szCs w:val="22"/>
        </w:rPr>
        <w:t>he notice that you are required to give TMC is one month.</w:t>
      </w:r>
    </w:p>
    <w:p w14:paraId="3DA6AB26" w14:textId="77777777" w:rsidR="000D2B78" w:rsidRPr="002E6661" w:rsidRDefault="000D2B78" w:rsidP="00910D39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77639C" w14:textId="77777777" w:rsidR="004777E4" w:rsidRPr="002E6661" w:rsidRDefault="004777E4" w:rsidP="00CC5689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Place of work</w:t>
      </w:r>
    </w:p>
    <w:p w14:paraId="05505506" w14:textId="0D732932" w:rsidR="004777E4" w:rsidRPr="00224E44" w:rsidRDefault="00DA6DA7" w:rsidP="000D2B7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 2020, all TM&amp;C posts will be home-based. Hot desk arrangements in partner organisations will be available</w:t>
      </w:r>
      <w:r w:rsidR="000948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as required</w:t>
      </w:r>
      <w:r w:rsidR="000948B6">
        <w:rPr>
          <w:rFonts w:asciiTheme="minorHAnsi" w:hAnsiTheme="minorHAnsi" w:cstheme="minorHAnsi"/>
          <w:sz w:val="22"/>
          <w:szCs w:val="22"/>
        </w:rPr>
        <w:t xml:space="preserve">. </w:t>
      </w:r>
      <w:r w:rsidR="004777E4" w:rsidRPr="002E6661">
        <w:rPr>
          <w:rFonts w:asciiTheme="minorHAnsi" w:hAnsiTheme="minorHAnsi" w:cstheme="minorHAnsi"/>
          <w:sz w:val="22"/>
          <w:szCs w:val="22"/>
        </w:rPr>
        <w:t>Flexible working will be necessary, including some weekend and evening work. You will be required to travel independently within the Middlesbrough</w:t>
      </w:r>
      <w:r w:rsidR="008101AB">
        <w:rPr>
          <w:rFonts w:asciiTheme="minorHAnsi" w:hAnsiTheme="minorHAnsi" w:cstheme="minorHAnsi"/>
          <w:sz w:val="22"/>
          <w:szCs w:val="22"/>
        </w:rPr>
        <w:t xml:space="preserve"> and Redcar &amp; Cleveland</w:t>
      </w:r>
      <w:r w:rsidR="004777E4" w:rsidRPr="002E6661">
        <w:rPr>
          <w:rFonts w:asciiTheme="minorHAnsi" w:hAnsiTheme="minorHAnsi" w:cstheme="minorHAnsi"/>
          <w:sz w:val="22"/>
          <w:szCs w:val="22"/>
        </w:rPr>
        <w:t xml:space="preserve"> area as part of ordinary working.  You may be required to attend a reasonable number of conferences and meetings elsewhere in the country.</w:t>
      </w:r>
      <w:r w:rsidR="00131234">
        <w:rPr>
          <w:rFonts w:asciiTheme="minorHAnsi" w:hAnsiTheme="minorHAnsi" w:cstheme="minorHAnsi"/>
          <w:sz w:val="22"/>
          <w:szCs w:val="22"/>
        </w:rPr>
        <w:t xml:space="preserve"> </w:t>
      </w:r>
      <w:r w:rsidR="004777E4" w:rsidRPr="002E6661">
        <w:rPr>
          <w:rFonts w:asciiTheme="minorHAnsi" w:hAnsiTheme="minorHAnsi" w:cstheme="minorHAnsi"/>
          <w:sz w:val="22"/>
          <w:szCs w:val="22"/>
        </w:rPr>
        <w:t>Reasonable travel expenses necessarily incurred in performing your duties will be reimbursed.</w:t>
      </w:r>
      <w:r w:rsidR="000948B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948B6" w:rsidRPr="00224E44">
        <w:rPr>
          <w:rFonts w:asciiTheme="minorHAnsi" w:hAnsiTheme="minorHAnsi" w:cstheme="minorHAnsi"/>
          <w:b/>
          <w:bCs/>
          <w:sz w:val="22"/>
          <w:szCs w:val="22"/>
        </w:rPr>
        <w:t>All of</w:t>
      </w:r>
      <w:proofErr w:type="gramEnd"/>
      <w:r w:rsidR="000948B6" w:rsidRPr="00224E44">
        <w:rPr>
          <w:rFonts w:asciiTheme="minorHAnsi" w:hAnsiTheme="minorHAnsi" w:cstheme="minorHAnsi"/>
          <w:b/>
          <w:bCs/>
          <w:sz w:val="22"/>
          <w:szCs w:val="22"/>
        </w:rPr>
        <w:t xml:space="preserve"> the above arrangements are subject to, and in accordance with, current social distancing and COVID-19 restrictions in place at the time.</w:t>
      </w:r>
    </w:p>
    <w:p w14:paraId="3188E9BB" w14:textId="77777777" w:rsidR="000D2B78" w:rsidRPr="002E6661" w:rsidRDefault="000D2B78" w:rsidP="000D2B7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DA7AA7" w14:textId="77777777" w:rsidR="004777E4" w:rsidRPr="002E6661" w:rsidRDefault="004777E4" w:rsidP="00BC429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661">
        <w:rPr>
          <w:rFonts w:asciiTheme="minorHAnsi" w:hAnsiTheme="minorHAnsi" w:cstheme="minorHAnsi"/>
          <w:b/>
          <w:sz w:val="22"/>
          <w:szCs w:val="22"/>
        </w:rPr>
        <w:t>Hours and Remuneration</w:t>
      </w:r>
    </w:p>
    <w:p w14:paraId="59A050B4" w14:textId="04218DE3" w:rsidR="004777E4" w:rsidRPr="002E6661" w:rsidRDefault="004777E4" w:rsidP="00BC429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The working time of the post is </w:t>
      </w:r>
      <w:r w:rsidR="008578CE" w:rsidRPr="00997D36">
        <w:rPr>
          <w:rFonts w:asciiTheme="minorHAnsi" w:hAnsiTheme="minorHAnsi" w:cstheme="minorHAnsi"/>
          <w:b/>
          <w:bCs/>
          <w:sz w:val="22"/>
          <w:szCs w:val="22"/>
        </w:rPr>
        <w:t>37.5</w:t>
      </w:r>
      <w:r w:rsidRPr="00997D36">
        <w:rPr>
          <w:rFonts w:asciiTheme="minorHAnsi" w:hAnsiTheme="minorHAnsi" w:cstheme="minorHAnsi"/>
          <w:b/>
          <w:bCs/>
          <w:sz w:val="22"/>
          <w:szCs w:val="22"/>
        </w:rPr>
        <w:t xml:space="preserve"> hours</w:t>
      </w:r>
      <w:r w:rsidRPr="002E6661">
        <w:rPr>
          <w:rFonts w:asciiTheme="minorHAnsi" w:hAnsiTheme="minorHAnsi" w:cstheme="minorHAnsi"/>
          <w:sz w:val="22"/>
          <w:szCs w:val="22"/>
        </w:rPr>
        <w:t xml:space="preserve"> per week, subject to short-term variation by mutual agreement.  There is no overtime payment</w:t>
      </w:r>
      <w:r w:rsidR="00B8568C">
        <w:rPr>
          <w:rFonts w:asciiTheme="minorHAnsi" w:hAnsiTheme="minorHAnsi" w:cstheme="minorHAnsi"/>
          <w:sz w:val="22"/>
          <w:szCs w:val="22"/>
        </w:rPr>
        <w:t xml:space="preserve">, </w:t>
      </w:r>
      <w:r w:rsidRPr="002E6661">
        <w:rPr>
          <w:rFonts w:asciiTheme="minorHAnsi" w:hAnsiTheme="minorHAnsi" w:cstheme="minorHAnsi"/>
          <w:sz w:val="22"/>
          <w:szCs w:val="22"/>
        </w:rPr>
        <w:t>but time off may be taken in lieu.  Leave is based pro-rata on a full-time entitlement of 25 days plus public holidays</w:t>
      </w:r>
      <w:r w:rsidR="00CA4DEF">
        <w:rPr>
          <w:rFonts w:asciiTheme="minorHAnsi" w:hAnsiTheme="minorHAnsi" w:cstheme="minorHAnsi"/>
          <w:sz w:val="22"/>
          <w:szCs w:val="22"/>
        </w:rPr>
        <w:t xml:space="preserve"> (10 days</w:t>
      </w:r>
      <w:r w:rsidR="00B6292E">
        <w:rPr>
          <w:rFonts w:asciiTheme="minorHAnsi" w:hAnsiTheme="minorHAnsi" w:cstheme="minorHAnsi"/>
          <w:sz w:val="22"/>
          <w:szCs w:val="22"/>
        </w:rPr>
        <w:t xml:space="preserve"> over 5 months</w:t>
      </w:r>
      <w:r w:rsidR="00CA4DEF">
        <w:rPr>
          <w:rFonts w:asciiTheme="minorHAnsi" w:hAnsiTheme="minorHAnsi" w:cstheme="minorHAnsi"/>
          <w:sz w:val="22"/>
          <w:szCs w:val="22"/>
        </w:rPr>
        <w:t>)</w:t>
      </w:r>
      <w:r w:rsidRPr="002E6661">
        <w:rPr>
          <w:rFonts w:asciiTheme="minorHAnsi" w:hAnsiTheme="minorHAnsi" w:cstheme="minorHAnsi"/>
          <w:sz w:val="22"/>
          <w:szCs w:val="22"/>
        </w:rPr>
        <w:t>.</w:t>
      </w:r>
    </w:p>
    <w:p w14:paraId="7644E2ED" w14:textId="77777777" w:rsidR="004777E4" w:rsidRPr="002E6661" w:rsidRDefault="004777E4" w:rsidP="00BC429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E19C7F" w14:textId="76FB26A5" w:rsidR="00BC56B0" w:rsidRPr="00295F51" w:rsidRDefault="004777E4" w:rsidP="00BC4298">
      <w:pPr>
        <w:pStyle w:val="Body1"/>
        <w:tabs>
          <w:tab w:val="left" w:pos="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 xml:space="preserve">The gross remuneration is </w:t>
      </w:r>
      <w:r w:rsidRPr="00997D3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£</w:t>
      </w:r>
      <w:r w:rsidR="00323C48" w:rsidRPr="00997D3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26,813</w:t>
      </w:r>
      <w:r w:rsidR="00ED1140" w:rsidRPr="00997D3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pa</w:t>
      </w:r>
      <w:r w:rsidRPr="002E6661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r w:rsidR="007158CB">
        <w:rPr>
          <w:rFonts w:asciiTheme="minorHAnsi" w:hAnsiTheme="minorHAnsi" w:cstheme="minorHAnsi"/>
          <w:sz w:val="22"/>
          <w:szCs w:val="22"/>
          <w:lang w:eastAsia="en-US"/>
        </w:rPr>
        <w:t xml:space="preserve">or </w:t>
      </w:r>
      <w:r w:rsidRPr="002E6661">
        <w:rPr>
          <w:rFonts w:asciiTheme="minorHAnsi" w:hAnsiTheme="minorHAnsi" w:cstheme="minorHAnsi"/>
          <w:sz w:val="22"/>
          <w:szCs w:val="22"/>
          <w:lang w:eastAsia="en-US"/>
        </w:rPr>
        <w:t xml:space="preserve">£ </w:t>
      </w:r>
      <w:r w:rsidRPr="002E6661">
        <w:rPr>
          <w:rFonts w:asciiTheme="minorHAnsi" w:hAnsiTheme="minorHAnsi" w:cstheme="minorHAnsi"/>
          <w:sz w:val="22"/>
          <w:szCs w:val="22"/>
        </w:rPr>
        <w:t>pro rata</w:t>
      </w:r>
      <w:r w:rsidR="007158CB">
        <w:rPr>
          <w:rFonts w:asciiTheme="minorHAnsi" w:hAnsiTheme="minorHAnsi" w:cstheme="minorHAnsi"/>
          <w:sz w:val="22"/>
          <w:szCs w:val="22"/>
        </w:rPr>
        <w:t xml:space="preserve"> if Job Share</w:t>
      </w:r>
      <w:r w:rsidRPr="002E6661">
        <w:rPr>
          <w:rFonts w:asciiTheme="minorHAnsi" w:hAnsiTheme="minorHAnsi" w:cstheme="minorHAnsi"/>
          <w:sz w:val="22"/>
          <w:szCs w:val="22"/>
        </w:rPr>
        <w:t xml:space="preserve">). </w:t>
      </w:r>
      <w:r w:rsidRPr="00295F51">
        <w:rPr>
          <w:rFonts w:asciiTheme="minorHAnsi" w:hAnsiTheme="minorHAnsi" w:cstheme="minorHAnsi"/>
          <w:color w:val="auto"/>
          <w:sz w:val="22"/>
          <w:szCs w:val="22"/>
        </w:rPr>
        <w:t>After four months’ employment the company makes a pension contribution of up to 7.5% of gross salary to the employee’s chosen pension schem</w:t>
      </w:r>
      <w:r w:rsidR="00295F51" w:rsidRPr="00295F51">
        <w:rPr>
          <w:rFonts w:asciiTheme="minorHAnsi" w:hAnsiTheme="minorHAnsi" w:cstheme="minorHAnsi"/>
          <w:color w:val="auto"/>
          <w:sz w:val="22"/>
          <w:szCs w:val="22"/>
        </w:rPr>
        <w:t>e.</w:t>
      </w:r>
    </w:p>
    <w:p w14:paraId="606283EB" w14:textId="3E6BC5F5" w:rsidR="002E6661" w:rsidRPr="002E6661" w:rsidRDefault="002E6661" w:rsidP="009C4E4B">
      <w:pPr>
        <w:pStyle w:val="Body1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7961DF2" w14:textId="6507B3DD" w:rsidR="002E6661" w:rsidRPr="002E6661" w:rsidRDefault="002E6661">
      <w:pPr>
        <w:rPr>
          <w:rFonts w:asciiTheme="minorHAnsi" w:eastAsia="Arial Unicode MS" w:hAnsiTheme="minorHAnsi" w:cstheme="minorHAnsi"/>
          <w:color w:val="FF0000"/>
          <w:sz w:val="22"/>
          <w:szCs w:val="22"/>
          <w:u w:color="000000"/>
        </w:rPr>
      </w:pPr>
      <w:r w:rsidRPr="002E6661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60145A46" w14:textId="77777777" w:rsidR="002E6661" w:rsidRPr="002E6661" w:rsidRDefault="002E6661" w:rsidP="002E66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E666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Person specification </w:t>
      </w:r>
    </w:p>
    <w:p w14:paraId="07D818DC" w14:textId="77777777" w:rsidR="002E6661" w:rsidRPr="002E6661" w:rsidRDefault="002E6661" w:rsidP="002E66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661">
        <w:rPr>
          <w:rFonts w:asciiTheme="minorHAnsi" w:hAnsiTheme="minorHAnsi" w:cstheme="minorHAnsi"/>
          <w:sz w:val="22"/>
          <w:szCs w:val="22"/>
        </w:rPr>
        <w:t>This document sets out the skills and experience required for this post and will be used for shortlisting and interviewing candidates.</w:t>
      </w:r>
    </w:p>
    <w:tbl>
      <w:tblPr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6"/>
        <w:gridCol w:w="663"/>
        <w:gridCol w:w="531"/>
      </w:tblGrid>
      <w:tr w:rsidR="002E6661" w:rsidRPr="002E6661" w14:paraId="2952CD79" w14:textId="77777777" w:rsidTr="003C0856">
        <w:trPr>
          <w:cantSplit/>
          <w:trHeight w:val="1332"/>
        </w:trPr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52D8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9FCCE4E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  <w:p w14:paraId="52837C1F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3D9FC9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27926C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29201C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C1BB25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3566A4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AF6026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08389E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70E2B0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B532E2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6DE3BD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DC6A91E" w14:textId="77777777" w:rsidR="002E6661" w:rsidRPr="002E6661" w:rsidRDefault="002E6661" w:rsidP="003C0856">
            <w:pPr>
              <w:spacing w:line="360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2E6661" w:rsidRPr="002E6661" w14:paraId="2CC6CB04" w14:textId="77777777" w:rsidTr="003C0856"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C50" w14:textId="17D75C70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sz w:val="22"/>
                <w:szCs w:val="22"/>
              </w:rPr>
              <w:t>Education/Qualifications</w:t>
            </w:r>
          </w:p>
          <w:p w14:paraId="3C6762DF" w14:textId="77777777" w:rsidR="002E6661" w:rsidRPr="002E6661" w:rsidRDefault="002E6661" w:rsidP="002E6661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Degree level education in a relevant subject, or substantial evidence of relevant experience that has demonstrated ability.</w:t>
            </w:r>
          </w:p>
          <w:p w14:paraId="39A54B55" w14:textId="40BBDB07" w:rsidR="002E6661" w:rsidRPr="00954D47" w:rsidRDefault="002E6661" w:rsidP="00954D4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Be able to clearly demonstrate a good level of critical thinking and written communication skills.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AC2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511D6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059EDDF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076784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52F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088AEF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661" w:rsidRPr="002E6661" w14:paraId="6E122F14" w14:textId="77777777" w:rsidTr="00954D47">
        <w:trPr>
          <w:trHeight w:val="2621"/>
        </w:trPr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6C1" w14:textId="6EB26946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  <w:p w14:paraId="65832675" w14:textId="77777777" w:rsidR="002E6661" w:rsidRPr="002E6661" w:rsidRDefault="002E6661" w:rsidP="002E666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At least three years relevant work experience </w:t>
            </w:r>
          </w:p>
          <w:p w14:paraId="7367495E" w14:textId="77777777" w:rsidR="002E6661" w:rsidRPr="002E6661" w:rsidRDefault="002E6661" w:rsidP="002E666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Experience of working with the public in a community development role.</w:t>
            </w:r>
          </w:p>
          <w:p w14:paraId="5C768672" w14:textId="32C1EDC5" w:rsidR="002E6661" w:rsidRPr="002E6661" w:rsidRDefault="002E6661" w:rsidP="002E666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Experience of project development, planning and management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10A173" w14:textId="0EA863F4" w:rsidR="002E6661" w:rsidRPr="002E6661" w:rsidRDefault="002E6661" w:rsidP="002E666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Experience of co-designing projects with beneficiaries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DF2BC8" w14:textId="469200B3" w:rsidR="002E6661" w:rsidRPr="00954D47" w:rsidRDefault="002E6661" w:rsidP="00954D4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Experience of partnership working with organisations and professionals including statutory and voluntary, community </w:t>
            </w:r>
            <w:r w:rsidR="00373301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 faith-based groups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D460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F32B4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4418F656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0CAF1E02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351EE142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47318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062EB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D4F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884AA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66D36" w14:textId="77777777" w:rsidR="002E6661" w:rsidRPr="002E6661" w:rsidRDefault="002E6661" w:rsidP="003C0856">
            <w:pPr>
              <w:spacing w:line="36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C3DFC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2D945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101E1B83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661" w:rsidRPr="002E6661" w14:paraId="1995EE67" w14:textId="77777777" w:rsidTr="003C0856"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FED6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Knowledge </w:t>
            </w:r>
          </w:p>
          <w:p w14:paraId="36D1393A" w14:textId="1AEFC389" w:rsidR="002E6661" w:rsidRPr="002E6661" w:rsidRDefault="002E6661" w:rsidP="002E66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Knowledge and understanding of asset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based community development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8D259D" w14:textId="7C3B8D8A" w:rsidR="002E6661" w:rsidRPr="002E6661" w:rsidRDefault="002E6661" w:rsidP="002E66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Knowledge of the challenges faced by low -income families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E8ACB6" w14:textId="59B47D66" w:rsidR="002E6661" w:rsidRPr="002E6661" w:rsidRDefault="002E6661" w:rsidP="002E66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Knowledge of the impact of ‘Holiday Hunger’ on children and young people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369032" w14:textId="4AC74525" w:rsidR="002E6661" w:rsidRPr="002E6661" w:rsidRDefault="002E6661" w:rsidP="002E666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Local geographic knowledge of Middlesbrough and Redcar &amp; Cleveland and the different local communities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468BFB" w14:textId="77777777" w:rsidR="002E6661" w:rsidRPr="002E6661" w:rsidRDefault="002E6661" w:rsidP="003C0856">
            <w:pPr>
              <w:spacing w:line="360" w:lineRule="auto"/>
              <w:ind w:left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068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78B0E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8DE5BEE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0579B8BB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29B09229" w14:textId="0FE3ABA3" w:rsidR="002E6661" w:rsidRPr="002E6661" w:rsidRDefault="007737E4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5E3F985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039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03CC0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78DFC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EB651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51CFD" w14:textId="6FC062A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661" w:rsidRPr="002E6661" w14:paraId="72CBDFFF" w14:textId="77777777" w:rsidTr="003C0856">
        <w:trPr>
          <w:cantSplit/>
          <w:trHeight w:val="1134"/>
        </w:trPr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CC0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Skills</w:t>
            </w:r>
          </w:p>
          <w:p w14:paraId="7DDB1897" w14:textId="3A9C4939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Excellent verbal communication skills, able to establish and maintain effective relationships with a diverse range of people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094D90" w14:textId="62546067" w:rsidR="00072EE5" w:rsidRPr="002E6661" w:rsidRDefault="00072EE5" w:rsidP="00072EE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Excellent written communication skills, and computer skills</w:t>
            </w:r>
            <w:r w:rsidR="00FA260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B4A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37E4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r w:rsidR="00FA26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37E4">
              <w:rPr>
                <w:rFonts w:asciiTheme="minorHAnsi" w:hAnsiTheme="minorHAnsi" w:cstheme="minorHAnsi"/>
                <w:sz w:val="22"/>
                <w:szCs w:val="22"/>
              </w:rPr>
              <w:t>use of</w:t>
            </w:r>
            <w:r w:rsidR="00FA260F">
              <w:rPr>
                <w:rFonts w:asciiTheme="minorHAnsi" w:hAnsiTheme="minorHAnsi" w:cstheme="minorHAnsi"/>
                <w:sz w:val="22"/>
                <w:szCs w:val="22"/>
              </w:rPr>
              <w:t xml:space="preserve"> Excel</w:t>
            </w:r>
            <w:r w:rsidR="007737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 Word, </w:t>
            </w:r>
            <w:proofErr w:type="spellStart"/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 and social media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3C8B05" w14:textId="77777777" w:rsidR="002B4A9E" w:rsidRPr="002E6661" w:rsidRDefault="002B4A9E" w:rsidP="002B4A9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Excellent organisational skills.</w:t>
            </w:r>
          </w:p>
          <w:p w14:paraId="594B46B3" w14:textId="18B1E14F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Ability to empower and work with people in local communities, harnessing their skills and experiences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E425F5" w14:textId="77777777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Ability to network and develop effective partnerships.</w:t>
            </w:r>
          </w:p>
          <w:p w14:paraId="4690F52E" w14:textId="77777777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Ability to think reflectively and respond appropriately to challenges.</w:t>
            </w:r>
          </w:p>
          <w:p w14:paraId="421AC2FF" w14:textId="77777777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Ability to work as part of a team towards a common objective. </w:t>
            </w:r>
          </w:p>
          <w:p w14:paraId="7C431EEE" w14:textId="2990F01F" w:rsidR="002E6661" w:rsidRPr="002B4A9E" w:rsidRDefault="002E6661" w:rsidP="002B4A9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Ability to manage and support volunteers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6069BFA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All essential</w:t>
            </w:r>
          </w:p>
          <w:p w14:paraId="369AA80D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DD994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10153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89D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661" w:rsidRPr="002E6661" w14:paraId="249D49B9" w14:textId="77777777" w:rsidTr="003C0856">
        <w:trPr>
          <w:cantSplit/>
          <w:trHeight w:val="1134"/>
        </w:trPr>
        <w:tc>
          <w:tcPr>
            <w:tcW w:w="4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25FC" w14:textId="77777777" w:rsidR="002E6661" w:rsidRPr="002E6661" w:rsidRDefault="002E6661" w:rsidP="003C0856">
            <w:pPr>
              <w:pStyle w:val="ListParagraph"/>
              <w:spacing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b/>
                <w:sz w:val="22"/>
                <w:szCs w:val="22"/>
              </w:rPr>
              <w:t>Personal</w:t>
            </w:r>
          </w:p>
          <w:p w14:paraId="0893AD22" w14:textId="6DA967DC" w:rsidR="00EB4BA6" w:rsidRDefault="00EB4BA6" w:rsidP="002E6661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above, in accordance with the Equality Act 2010, it is a genuine occupational requirement for the postholder to be from a BAME </w:t>
            </w:r>
            <w:r w:rsidR="00954D47">
              <w:rPr>
                <w:rFonts w:asciiTheme="minorHAnsi" w:hAnsiTheme="minorHAnsi" w:cstheme="minorHAnsi"/>
                <w:sz w:val="22"/>
                <w:szCs w:val="22"/>
              </w:rPr>
              <w:t>background</w:t>
            </w:r>
          </w:p>
          <w:p w14:paraId="1A870133" w14:textId="70B27086" w:rsidR="002E6661" w:rsidRPr="002E6661" w:rsidRDefault="002E6661" w:rsidP="002E6661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Smart appearance and a warm and friendly personality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845D466" w14:textId="1C0BE7A7" w:rsidR="002E6661" w:rsidRPr="002E6661" w:rsidRDefault="002E6661" w:rsidP="002E6661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 xml:space="preserve">A commitment to the values and aims of </w:t>
            </w:r>
            <w:r w:rsidR="00914083">
              <w:rPr>
                <w:rFonts w:asciiTheme="minorHAnsi" w:hAnsiTheme="minorHAnsi" w:cstheme="minorHAnsi"/>
                <w:sz w:val="22"/>
                <w:szCs w:val="22"/>
              </w:rPr>
              <w:t>TM&amp;C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9F222D9" w14:textId="06D9DC89" w:rsidR="002E6661" w:rsidRPr="002E6661" w:rsidRDefault="002E6661" w:rsidP="002E6661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Compassionate, person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centred and non-judgmental approach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2FB7D9" w14:textId="77777777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Self-motivated and able to work on their own initiative.</w:t>
            </w:r>
          </w:p>
          <w:p w14:paraId="56ACD194" w14:textId="6EEE1D94" w:rsidR="002E6661" w:rsidRPr="002E6661" w:rsidRDefault="002E6661" w:rsidP="002E6661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Someone who expects and works to high standards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F0FB20" w14:textId="3FF19E3E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Willingness to work within TMC’s policies and procedures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DEC4BB" w14:textId="33508485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Willingness to undertake professional development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2E0610" w14:textId="0E5FCF02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Ability and willingness to work flexibly</w:t>
            </w:r>
            <w:r w:rsidR="00930F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AB5C45" w14:textId="0C953381" w:rsidR="002E6661" w:rsidRPr="002E6661" w:rsidRDefault="002E6661" w:rsidP="002E666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Ability to travel independently using your own transport</w:t>
            </w:r>
            <w:r w:rsidR="00930F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1EFF8F59" w14:textId="77777777" w:rsidR="002E6661" w:rsidRPr="002E6661" w:rsidRDefault="002E6661" w:rsidP="003C0856">
            <w:pPr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09A8BD7" w14:textId="77777777" w:rsidR="002E6661" w:rsidRPr="002E6661" w:rsidRDefault="002E6661" w:rsidP="002E666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All essential</w:t>
            </w:r>
          </w:p>
          <w:p w14:paraId="4D2AF95C" w14:textId="77777777" w:rsidR="002E6661" w:rsidRPr="002E6661" w:rsidRDefault="002E6661" w:rsidP="002E666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3D76F" w14:textId="77777777" w:rsidR="002E6661" w:rsidRPr="002E6661" w:rsidRDefault="002E6661" w:rsidP="003C085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6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A50" w14:textId="77777777" w:rsidR="002E6661" w:rsidRPr="002E6661" w:rsidRDefault="002E6661" w:rsidP="003C085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2215F3" w14:textId="77777777" w:rsidR="002E6661" w:rsidRPr="002E6661" w:rsidRDefault="002E6661" w:rsidP="002E666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B0D9A7" w14:textId="77777777" w:rsidR="002E6661" w:rsidRPr="002E6661" w:rsidRDefault="002E6661" w:rsidP="002E6661">
      <w:pPr>
        <w:rPr>
          <w:rFonts w:asciiTheme="minorHAnsi" w:hAnsiTheme="minorHAnsi" w:cstheme="minorHAnsi"/>
        </w:rPr>
      </w:pPr>
    </w:p>
    <w:p w14:paraId="738C1526" w14:textId="77777777" w:rsidR="002E6661" w:rsidRPr="002E6661" w:rsidRDefault="002E6661" w:rsidP="009C4E4B">
      <w:pPr>
        <w:pStyle w:val="Body1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A3AD632" w14:textId="77777777" w:rsidR="002E6661" w:rsidRPr="002E6661" w:rsidRDefault="002E6661">
      <w:pPr>
        <w:pStyle w:val="Body1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2E6661" w:rsidRPr="002E6661" w:rsidSect="0092537A">
      <w:footerReference w:type="default" r:id="rId12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CA7C5" w14:textId="77777777" w:rsidR="00A659E8" w:rsidRDefault="00A659E8" w:rsidP="004777E4">
      <w:r>
        <w:separator/>
      </w:r>
    </w:p>
  </w:endnote>
  <w:endnote w:type="continuationSeparator" w:id="0">
    <w:p w14:paraId="7AB72CED" w14:textId="77777777" w:rsidR="00A659E8" w:rsidRDefault="00A659E8" w:rsidP="0047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824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6E1A8" w14:textId="1086B12C" w:rsidR="00EB5006" w:rsidRDefault="00EB50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F6134" w14:textId="77777777" w:rsidR="00EC6A93" w:rsidRDefault="00EC6A93" w:rsidP="0083159E">
    <w:pPr>
      <w:ind w:left="48" w:right="46"/>
      <w:jc w:val="center"/>
      <w:rPr>
        <w:rFonts w:ascii="Arial"/>
        <w:sz w:val="17"/>
      </w:rPr>
    </w:pPr>
    <w:r>
      <w:rPr>
        <w:rFonts w:ascii="Arial"/>
        <w:sz w:val="17"/>
      </w:rPr>
      <w:t>Together Middlesbrough &amp; Cleveland, Company registered in England No. 09196281 Registered Charity No. 1159355</w:t>
    </w:r>
  </w:p>
  <w:p w14:paraId="0F687AFD" w14:textId="77777777" w:rsidR="00C31E8C" w:rsidRPr="00C31E8C" w:rsidRDefault="00EC6A93" w:rsidP="0083159E">
    <w:pPr>
      <w:pStyle w:val="NormalWeb"/>
      <w:spacing w:before="0" w:beforeAutospacing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/>
        <w:sz w:val="17"/>
      </w:rPr>
      <w:t xml:space="preserve">Registered office: </w:t>
    </w:r>
    <w:r w:rsidR="00C31E8C" w:rsidRPr="00C31E8C">
      <w:rPr>
        <w:rFonts w:ascii="Arial" w:eastAsia="Times New Roman" w:hAnsi="Arial" w:cs="Arial"/>
        <w:sz w:val="17"/>
        <w:szCs w:val="17"/>
        <w:lang w:eastAsia="en-GB"/>
      </w:rPr>
      <w:t>21 Thornton Road, Stainton, Middlesbrough TS8 9DS</w:t>
    </w:r>
  </w:p>
  <w:p w14:paraId="1C80F969" w14:textId="3642F754" w:rsidR="00EC6A93" w:rsidRDefault="00EC6A93" w:rsidP="00EC6A93">
    <w:pPr>
      <w:spacing w:before="8"/>
      <w:ind w:left="46" w:right="46"/>
      <w:jc w:val="center"/>
      <w:rPr>
        <w:rFonts w:ascii="Arial"/>
        <w:sz w:val="17"/>
      </w:rPr>
    </w:pPr>
  </w:p>
  <w:p w14:paraId="285398F3" w14:textId="77777777" w:rsidR="004777E4" w:rsidRDefault="00477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63D61" w14:textId="77777777" w:rsidR="00A659E8" w:rsidRDefault="00A659E8" w:rsidP="004777E4">
      <w:r>
        <w:separator/>
      </w:r>
    </w:p>
  </w:footnote>
  <w:footnote w:type="continuationSeparator" w:id="0">
    <w:p w14:paraId="7396F8A1" w14:textId="77777777" w:rsidR="00A659E8" w:rsidRDefault="00A659E8" w:rsidP="0047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F49"/>
    <w:multiLevelType w:val="multilevel"/>
    <w:tmpl w:val="8FAC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34C83"/>
    <w:multiLevelType w:val="hybridMultilevel"/>
    <w:tmpl w:val="284A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8E2"/>
    <w:multiLevelType w:val="hybridMultilevel"/>
    <w:tmpl w:val="8384DDC0"/>
    <w:lvl w:ilvl="0" w:tplc="B5B8D9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1805"/>
    <w:multiLevelType w:val="hybridMultilevel"/>
    <w:tmpl w:val="43CE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5B84"/>
    <w:multiLevelType w:val="hybridMultilevel"/>
    <w:tmpl w:val="6188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6B2D"/>
    <w:multiLevelType w:val="hybridMultilevel"/>
    <w:tmpl w:val="D22E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B4AEC"/>
    <w:multiLevelType w:val="hybridMultilevel"/>
    <w:tmpl w:val="2A94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B2BBF"/>
    <w:multiLevelType w:val="hybridMultilevel"/>
    <w:tmpl w:val="6EC04D62"/>
    <w:lvl w:ilvl="0" w:tplc="1EFE5CD2">
      <w:numFmt w:val="bullet"/>
      <w:pStyle w:val="List3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61A93"/>
    <w:multiLevelType w:val="hybridMultilevel"/>
    <w:tmpl w:val="7DD60C92"/>
    <w:lvl w:ilvl="0" w:tplc="AAD8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44278"/>
    <w:multiLevelType w:val="hybridMultilevel"/>
    <w:tmpl w:val="6E3E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67810"/>
    <w:multiLevelType w:val="hybridMultilevel"/>
    <w:tmpl w:val="BF14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26F48"/>
    <w:multiLevelType w:val="hybridMultilevel"/>
    <w:tmpl w:val="86B09B26"/>
    <w:lvl w:ilvl="0" w:tplc="D30A9D3C">
      <w:numFmt w:val="bullet"/>
      <w:lvlText w:val=""/>
      <w:lvlJc w:val="left"/>
      <w:pPr>
        <w:ind w:left="720" w:hanging="360"/>
      </w:pPr>
      <w:rPr>
        <w:rFonts w:ascii="Symbol" w:eastAsia="Calibri" w:hAnsi="Symbol" w:cs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E4"/>
    <w:rsid w:val="00015B6A"/>
    <w:rsid w:val="000216C2"/>
    <w:rsid w:val="0002273A"/>
    <w:rsid w:val="00032959"/>
    <w:rsid w:val="00045109"/>
    <w:rsid w:val="000552CE"/>
    <w:rsid w:val="00061753"/>
    <w:rsid w:val="00062198"/>
    <w:rsid w:val="00072EE5"/>
    <w:rsid w:val="000948B6"/>
    <w:rsid w:val="000D2B78"/>
    <w:rsid w:val="000E34B7"/>
    <w:rsid w:val="00131234"/>
    <w:rsid w:val="001326A8"/>
    <w:rsid w:val="00134230"/>
    <w:rsid w:val="00147E69"/>
    <w:rsid w:val="0016195E"/>
    <w:rsid w:val="00170D23"/>
    <w:rsid w:val="00174507"/>
    <w:rsid w:val="001842ED"/>
    <w:rsid w:val="0019040E"/>
    <w:rsid w:val="00194EAE"/>
    <w:rsid w:val="001A045B"/>
    <w:rsid w:val="001A5163"/>
    <w:rsid w:val="001B7341"/>
    <w:rsid w:val="001E346D"/>
    <w:rsid w:val="00224E44"/>
    <w:rsid w:val="00225A69"/>
    <w:rsid w:val="002356A9"/>
    <w:rsid w:val="00295F51"/>
    <w:rsid w:val="002B3EBF"/>
    <w:rsid w:val="002B4A9E"/>
    <w:rsid w:val="002B7874"/>
    <w:rsid w:val="002D5C92"/>
    <w:rsid w:val="002E1AA0"/>
    <w:rsid w:val="002E6661"/>
    <w:rsid w:val="002E7BDB"/>
    <w:rsid w:val="002F2F3E"/>
    <w:rsid w:val="00312814"/>
    <w:rsid w:val="00323C48"/>
    <w:rsid w:val="00335FC4"/>
    <w:rsid w:val="00373301"/>
    <w:rsid w:val="00380091"/>
    <w:rsid w:val="003C751C"/>
    <w:rsid w:val="003D7EE3"/>
    <w:rsid w:val="003D7FEB"/>
    <w:rsid w:val="004116D2"/>
    <w:rsid w:val="0041455E"/>
    <w:rsid w:val="004777E4"/>
    <w:rsid w:val="00486A26"/>
    <w:rsid w:val="0049321A"/>
    <w:rsid w:val="004B55E6"/>
    <w:rsid w:val="004B71C7"/>
    <w:rsid w:val="005517BF"/>
    <w:rsid w:val="00576255"/>
    <w:rsid w:val="00585DEF"/>
    <w:rsid w:val="005911AB"/>
    <w:rsid w:val="00593A7B"/>
    <w:rsid w:val="005A2215"/>
    <w:rsid w:val="005A6445"/>
    <w:rsid w:val="005B03F7"/>
    <w:rsid w:val="005B2C6B"/>
    <w:rsid w:val="005D52BB"/>
    <w:rsid w:val="005E519D"/>
    <w:rsid w:val="005F4F15"/>
    <w:rsid w:val="006243A6"/>
    <w:rsid w:val="00635E3F"/>
    <w:rsid w:val="006602A8"/>
    <w:rsid w:val="00673678"/>
    <w:rsid w:val="00673F69"/>
    <w:rsid w:val="00692733"/>
    <w:rsid w:val="006B65AB"/>
    <w:rsid w:val="006C48E7"/>
    <w:rsid w:val="006E0B8F"/>
    <w:rsid w:val="006E7583"/>
    <w:rsid w:val="007075B5"/>
    <w:rsid w:val="007158CB"/>
    <w:rsid w:val="00725364"/>
    <w:rsid w:val="00735D08"/>
    <w:rsid w:val="00751092"/>
    <w:rsid w:val="00765FF8"/>
    <w:rsid w:val="007737E4"/>
    <w:rsid w:val="0078115E"/>
    <w:rsid w:val="007B12A6"/>
    <w:rsid w:val="007F277D"/>
    <w:rsid w:val="008101AB"/>
    <w:rsid w:val="00830DA9"/>
    <w:rsid w:val="0083159E"/>
    <w:rsid w:val="00856D38"/>
    <w:rsid w:val="008578CE"/>
    <w:rsid w:val="00866321"/>
    <w:rsid w:val="00872787"/>
    <w:rsid w:val="00887E59"/>
    <w:rsid w:val="008A0239"/>
    <w:rsid w:val="008C1E0D"/>
    <w:rsid w:val="00905480"/>
    <w:rsid w:val="00910D39"/>
    <w:rsid w:val="00914083"/>
    <w:rsid w:val="009144B3"/>
    <w:rsid w:val="009250F4"/>
    <w:rsid w:val="0092537A"/>
    <w:rsid w:val="00930AFB"/>
    <w:rsid w:val="00930F65"/>
    <w:rsid w:val="00954D47"/>
    <w:rsid w:val="00956817"/>
    <w:rsid w:val="00982685"/>
    <w:rsid w:val="00997D36"/>
    <w:rsid w:val="009A582F"/>
    <w:rsid w:val="009C4E4B"/>
    <w:rsid w:val="009E2653"/>
    <w:rsid w:val="009E3EB2"/>
    <w:rsid w:val="009E614A"/>
    <w:rsid w:val="009F547C"/>
    <w:rsid w:val="009F7D70"/>
    <w:rsid w:val="00A045EE"/>
    <w:rsid w:val="00A0727C"/>
    <w:rsid w:val="00A3261E"/>
    <w:rsid w:val="00A33EC8"/>
    <w:rsid w:val="00A41D3F"/>
    <w:rsid w:val="00A44E3C"/>
    <w:rsid w:val="00A46A1F"/>
    <w:rsid w:val="00A60D3C"/>
    <w:rsid w:val="00A659E8"/>
    <w:rsid w:val="00A673EF"/>
    <w:rsid w:val="00A7107B"/>
    <w:rsid w:val="00AB1C5E"/>
    <w:rsid w:val="00AC620C"/>
    <w:rsid w:val="00AD6438"/>
    <w:rsid w:val="00B2733A"/>
    <w:rsid w:val="00B61C6B"/>
    <w:rsid w:val="00B6292E"/>
    <w:rsid w:val="00B70747"/>
    <w:rsid w:val="00B8568C"/>
    <w:rsid w:val="00BC272F"/>
    <w:rsid w:val="00BC4298"/>
    <w:rsid w:val="00BC572F"/>
    <w:rsid w:val="00BD40CA"/>
    <w:rsid w:val="00C31E8C"/>
    <w:rsid w:val="00C427A9"/>
    <w:rsid w:val="00C434D9"/>
    <w:rsid w:val="00CA4DEF"/>
    <w:rsid w:val="00CC5689"/>
    <w:rsid w:val="00CC7FD2"/>
    <w:rsid w:val="00CE1B1B"/>
    <w:rsid w:val="00CF034D"/>
    <w:rsid w:val="00CF1BB2"/>
    <w:rsid w:val="00D04CD3"/>
    <w:rsid w:val="00D152E4"/>
    <w:rsid w:val="00D2396B"/>
    <w:rsid w:val="00D24F95"/>
    <w:rsid w:val="00D4231F"/>
    <w:rsid w:val="00DA6DA7"/>
    <w:rsid w:val="00DA7475"/>
    <w:rsid w:val="00DB5182"/>
    <w:rsid w:val="00DB5DCF"/>
    <w:rsid w:val="00DE6150"/>
    <w:rsid w:val="00DF5E46"/>
    <w:rsid w:val="00E05A52"/>
    <w:rsid w:val="00E12DD7"/>
    <w:rsid w:val="00E20A4E"/>
    <w:rsid w:val="00E70938"/>
    <w:rsid w:val="00E77B80"/>
    <w:rsid w:val="00E82D28"/>
    <w:rsid w:val="00E86678"/>
    <w:rsid w:val="00E9648C"/>
    <w:rsid w:val="00EA1587"/>
    <w:rsid w:val="00EB4BA6"/>
    <w:rsid w:val="00EB5006"/>
    <w:rsid w:val="00EC6A93"/>
    <w:rsid w:val="00ED1140"/>
    <w:rsid w:val="00ED24E1"/>
    <w:rsid w:val="00F345FA"/>
    <w:rsid w:val="00F63455"/>
    <w:rsid w:val="00F743DC"/>
    <w:rsid w:val="00F877CB"/>
    <w:rsid w:val="00FA260F"/>
    <w:rsid w:val="00FB193B"/>
    <w:rsid w:val="00FD1A4B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BA9D7"/>
  <w14:defaultImageDpi w14:val="32767"/>
  <w15:chartTrackingRefBased/>
  <w15:docId w15:val="{77089CF8-905E-A242-92E8-86B797F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77E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77E4"/>
    <w:pPr>
      <w:ind w:left="720"/>
    </w:pPr>
  </w:style>
  <w:style w:type="paragraph" w:customStyle="1" w:styleId="Body1">
    <w:name w:val="Body 1"/>
    <w:rsid w:val="004777E4"/>
    <w:pPr>
      <w:outlineLvl w:val="0"/>
    </w:pPr>
    <w:rPr>
      <w:rFonts w:ascii="Arial" w:eastAsia="Arial Unicode MS" w:hAnsi="Arial" w:cs="Times New Roman"/>
      <w:color w:val="000000"/>
      <w:szCs w:val="20"/>
      <w:u w:color="00000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77E4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7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7E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77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7E4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67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6736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3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3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A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71C7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st31">
    <w:name w:val="List 31"/>
    <w:basedOn w:val="Normal"/>
    <w:semiHidden/>
    <w:rsid w:val="002E6661"/>
    <w:pPr>
      <w:numPr>
        <w:numId w:val="9"/>
      </w:numPr>
    </w:pPr>
    <w:rPr>
      <w:sz w:val="20"/>
      <w:szCs w:val="20"/>
    </w:rPr>
  </w:style>
  <w:style w:type="character" w:customStyle="1" w:styleId="cf01">
    <w:name w:val="cf01"/>
    <w:basedOn w:val="DefaultParagraphFont"/>
    <w:rsid w:val="00C31E8C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89A034-366F-C74A-8F0F-E437CE61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Jeffels</cp:lastModifiedBy>
  <cp:revision>151</cp:revision>
  <cp:lastPrinted>2018-12-04T09:19:00Z</cp:lastPrinted>
  <dcterms:created xsi:type="dcterms:W3CDTF">2020-11-09T17:04:00Z</dcterms:created>
  <dcterms:modified xsi:type="dcterms:W3CDTF">2020-11-23T13:09:00Z</dcterms:modified>
</cp:coreProperties>
</file>